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AAB897" w14:textId="77777777" w:rsidR="00996E34" w:rsidRDefault="00996E34" w:rsidP="00996E34">
      <w:pPr>
        <w:tabs>
          <w:tab w:val="left" w:pos="576"/>
          <w:tab w:val="left" w:pos="1152"/>
          <w:tab w:val="left" w:pos="1728"/>
        </w:tabs>
        <w:suppressAutoHyphens/>
      </w:pPr>
    </w:p>
    <w:p w14:paraId="647842E2" w14:textId="77777777" w:rsidR="00996E34" w:rsidRDefault="00996E34" w:rsidP="00996E34">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40" w:lineRule="exact"/>
        <w:rPr>
          <w:bCs/>
          <w:sz w:val="20"/>
        </w:rPr>
      </w:pPr>
      <w:r>
        <w:rPr>
          <w:bCs/>
          <w:sz w:val="20"/>
        </w:rPr>
        <w:t>TECHNICAL EXHIBIT 1</w:t>
      </w:r>
    </w:p>
    <w:p w14:paraId="74AAC39F" w14:textId="77777777" w:rsidR="00996E34" w:rsidRDefault="00996E34" w:rsidP="00996E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40" w:lineRule="exact"/>
        <w:jc w:val="both"/>
      </w:pPr>
    </w:p>
    <w:p w14:paraId="561F9DB3" w14:textId="77777777" w:rsidR="00996E34" w:rsidRDefault="00996E34" w:rsidP="00996E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40" w:lineRule="exact"/>
        <w:jc w:val="center"/>
      </w:pPr>
      <w:r>
        <w:rPr>
          <w:b/>
          <w:bCs/>
        </w:rPr>
        <w:t xml:space="preserve">Performance Requirements Summary </w:t>
      </w:r>
    </w:p>
    <w:p w14:paraId="15F1CE72" w14:textId="77777777" w:rsidR="00996E34" w:rsidRDefault="00996E34" w:rsidP="00996E34">
      <w:pPr>
        <w:pStyle w:val="BodyText3"/>
        <w:rPr>
          <w:sz w:val="20"/>
          <w:szCs w:val="20"/>
        </w:rPr>
      </w:pPr>
      <w:r>
        <w:rPr>
          <w:sz w:val="20"/>
          <w:szCs w:val="20"/>
        </w:rPr>
        <w:t>The contractor service requirements are summarized into performance objectives that relate directly to mission essential items.  The performance threshold briefly describes the minimum acceptable levels of service required for each requirement.  These thresholds are critical to mission success.</w:t>
      </w:r>
    </w:p>
    <w:p w14:paraId="7889ACE6" w14:textId="77777777" w:rsidR="00996E34" w:rsidRDefault="00996E34" w:rsidP="00996E34">
      <w:pPr>
        <w:pStyle w:val="BodyText3"/>
        <w:rPr>
          <w:sz w:val="20"/>
          <w:szCs w:val="20"/>
        </w:rPr>
      </w:pPr>
    </w:p>
    <w:tbl>
      <w:tblPr>
        <w:tblW w:w="11115" w:type="dxa"/>
        <w:tblInd w:w="-11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50"/>
        <w:gridCol w:w="3705"/>
        <w:gridCol w:w="2471"/>
        <w:gridCol w:w="1489"/>
      </w:tblGrid>
      <w:tr w:rsidR="00996E34" w14:paraId="7ADCAE29" w14:textId="77777777">
        <w:trPr>
          <w:cantSplit/>
        </w:trPr>
        <w:tc>
          <w:tcPr>
            <w:tcW w:w="3451" w:type="dxa"/>
            <w:tcBorders>
              <w:top w:val="single" w:sz="6" w:space="0" w:color="auto"/>
              <w:left w:val="single" w:sz="6" w:space="0" w:color="auto"/>
              <w:bottom w:val="single" w:sz="6" w:space="0" w:color="auto"/>
              <w:right w:val="single" w:sz="6" w:space="0" w:color="auto"/>
            </w:tcBorders>
            <w:shd w:val="pct20" w:color="auto" w:fill="auto"/>
            <w:hideMark/>
          </w:tcPr>
          <w:p w14:paraId="54BAEA51" w14:textId="77777777" w:rsidR="00996E34" w:rsidRDefault="00996E34">
            <w:pPr>
              <w:jc w:val="center"/>
              <w:rPr>
                <w:b/>
              </w:rPr>
            </w:pPr>
            <w:r>
              <w:rPr>
                <w:b/>
              </w:rPr>
              <w:t>Performance Objective</w:t>
            </w:r>
          </w:p>
          <w:p w14:paraId="21BBFB85" w14:textId="77777777" w:rsidR="00996E34" w:rsidRDefault="00996E34">
            <w:pPr>
              <w:jc w:val="center"/>
              <w:rPr>
                <w:bCs/>
              </w:rPr>
            </w:pPr>
            <w:r>
              <w:rPr>
                <w:bCs/>
              </w:rPr>
              <w:t>(The Service required—usually a shall statement)</w:t>
            </w:r>
          </w:p>
        </w:tc>
        <w:tc>
          <w:tcPr>
            <w:tcW w:w="3705" w:type="dxa"/>
            <w:tcBorders>
              <w:top w:val="single" w:sz="6" w:space="0" w:color="auto"/>
              <w:left w:val="single" w:sz="6" w:space="0" w:color="auto"/>
              <w:bottom w:val="single" w:sz="6" w:space="0" w:color="auto"/>
              <w:right w:val="single" w:sz="6" w:space="0" w:color="auto"/>
            </w:tcBorders>
            <w:shd w:val="pct20" w:color="auto" w:fill="auto"/>
            <w:hideMark/>
          </w:tcPr>
          <w:p w14:paraId="43ACEBD7" w14:textId="77777777" w:rsidR="00996E34" w:rsidRDefault="00996E34">
            <w:pPr>
              <w:pStyle w:val="Heading4"/>
              <w:rPr>
                <w:sz w:val="20"/>
                <w:szCs w:val="20"/>
              </w:rPr>
            </w:pPr>
            <w:r>
              <w:rPr>
                <w:sz w:val="20"/>
                <w:szCs w:val="20"/>
              </w:rPr>
              <w:t>Standard</w:t>
            </w:r>
          </w:p>
        </w:tc>
        <w:tc>
          <w:tcPr>
            <w:tcW w:w="2471" w:type="dxa"/>
            <w:tcBorders>
              <w:top w:val="single" w:sz="6" w:space="0" w:color="auto"/>
              <w:left w:val="single" w:sz="6" w:space="0" w:color="auto"/>
              <w:bottom w:val="single" w:sz="6" w:space="0" w:color="auto"/>
              <w:right w:val="single" w:sz="6" w:space="0" w:color="auto"/>
            </w:tcBorders>
            <w:shd w:val="pct20" w:color="auto" w:fill="auto"/>
          </w:tcPr>
          <w:p w14:paraId="5BE07EBB" w14:textId="77777777" w:rsidR="00996E34" w:rsidRDefault="00996E34">
            <w:pPr>
              <w:pStyle w:val="textb"/>
              <w:rPr>
                <w:b w:val="0"/>
                <w:sz w:val="20"/>
                <w:szCs w:val="20"/>
              </w:rPr>
            </w:pPr>
            <w:r>
              <w:rPr>
                <w:sz w:val="20"/>
                <w:szCs w:val="20"/>
              </w:rPr>
              <w:t>Performance Threshold</w:t>
            </w:r>
            <w:r>
              <w:rPr>
                <w:b w:val="0"/>
                <w:sz w:val="20"/>
                <w:szCs w:val="20"/>
              </w:rPr>
              <w:t xml:space="preserve"> (This is the maximum error rate.  It could possibly be “Zero deviation from standard”)</w:t>
            </w:r>
          </w:p>
          <w:p w14:paraId="4E6AADCA" w14:textId="77777777" w:rsidR="00996E34" w:rsidRDefault="00996E34">
            <w:pPr>
              <w:jc w:val="center"/>
              <w:rPr>
                <w:b/>
              </w:rPr>
            </w:pPr>
          </w:p>
        </w:tc>
        <w:tc>
          <w:tcPr>
            <w:tcW w:w="1489" w:type="dxa"/>
            <w:tcBorders>
              <w:top w:val="single" w:sz="6" w:space="0" w:color="auto"/>
              <w:left w:val="single" w:sz="6" w:space="0" w:color="auto"/>
              <w:bottom w:val="single" w:sz="6" w:space="0" w:color="auto"/>
              <w:right w:val="single" w:sz="6" w:space="0" w:color="auto"/>
            </w:tcBorders>
            <w:shd w:val="pct20" w:color="auto" w:fill="auto"/>
          </w:tcPr>
          <w:p w14:paraId="6D9A00C3" w14:textId="77777777" w:rsidR="00996E34" w:rsidRDefault="00996E34">
            <w:pPr>
              <w:jc w:val="center"/>
              <w:rPr>
                <w:b/>
              </w:rPr>
            </w:pPr>
            <w:r>
              <w:rPr>
                <w:b/>
              </w:rPr>
              <w:t>Method of Surveillance</w:t>
            </w:r>
          </w:p>
          <w:p w14:paraId="481C25A3" w14:textId="77777777" w:rsidR="00996E34" w:rsidRDefault="00996E34">
            <w:pPr>
              <w:jc w:val="center"/>
              <w:rPr>
                <w:b/>
              </w:rPr>
            </w:pPr>
          </w:p>
        </w:tc>
      </w:tr>
      <w:tr w:rsidR="00996E34" w14:paraId="5251525F" w14:textId="77777777">
        <w:trPr>
          <w:cantSplit/>
        </w:trPr>
        <w:tc>
          <w:tcPr>
            <w:tcW w:w="3451" w:type="dxa"/>
            <w:tcBorders>
              <w:top w:val="single" w:sz="6" w:space="0" w:color="auto"/>
              <w:left w:val="single" w:sz="6" w:space="0" w:color="auto"/>
              <w:bottom w:val="single" w:sz="6" w:space="0" w:color="auto"/>
              <w:right w:val="single" w:sz="6" w:space="0" w:color="auto"/>
            </w:tcBorders>
            <w:hideMark/>
          </w:tcPr>
          <w:p w14:paraId="7F1253D3" w14:textId="77777777" w:rsidR="00996E34" w:rsidRDefault="00996E34">
            <w:r>
              <w:rPr>
                <w:b/>
              </w:rPr>
              <w:t xml:space="preserve">PRS # 1.  </w:t>
            </w:r>
          </w:p>
          <w:p w14:paraId="7D26CC72" w14:textId="77777777" w:rsidR="00996E34" w:rsidRDefault="00996E34">
            <w:r>
              <w:t>The contractor shall provide [</w:t>
            </w:r>
            <w:r>
              <w:rPr>
                <w:i/>
                <w:color w:val="0000FF"/>
              </w:rPr>
              <w:t xml:space="preserve">Insert an objective that relates directly to a mission essential required item, i.e., </w:t>
            </w:r>
            <w:r>
              <w:rPr>
                <w:bCs/>
                <w:i/>
                <w:color w:val="0000FF"/>
              </w:rPr>
              <w:t xml:space="preserve">analysis of DoD Business Process and Agency Operating Models </w:t>
            </w:r>
            <w:r>
              <w:rPr>
                <w:i/>
                <w:color w:val="0000FF"/>
              </w:rPr>
              <w:t>and the PWS paragraph number, i.e</w:t>
            </w:r>
            <w:r>
              <w:rPr>
                <w:color w:val="0000FF"/>
              </w:rPr>
              <w:t xml:space="preserve">., </w:t>
            </w:r>
            <w:proofErr w:type="gramStart"/>
            <w:r>
              <w:rPr>
                <w:color w:val="0000FF"/>
              </w:rPr>
              <w:t>PWS  paragraph</w:t>
            </w:r>
            <w:proofErr w:type="gramEnd"/>
            <w:r>
              <w:rPr>
                <w:color w:val="0000FF"/>
              </w:rPr>
              <w:t xml:space="preserve"> 5.5</w:t>
            </w:r>
            <w:r>
              <w:t>].</w:t>
            </w:r>
          </w:p>
        </w:tc>
        <w:tc>
          <w:tcPr>
            <w:tcW w:w="3705" w:type="dxa"/>
            <w:tcBorders>
              <w:top w:val="single" w:sz="6" w:space="0" w:color="auto"/>
              <w:left w:val="single" w:sz="6" w:space="0" w:color="auto"/>
              <w:bottom w:val="single" w:sz="6" w:space="0" w:color="auto"/>
              <w:right w:val="single" w:sz="6" w:space="0" w:color="auto"/>
            </w:tcBorders>
          </w:tcPr>
          <w:p w14:paraId="547E28EC" w14:textId="77777777" w:rsidR="00996E34" w:rsidRDefault="00996E34">
            <w:pPr>
              <w:rPr>
                <w:bCs/>
              </w:rPr>
            </w:pPr>
            <w:r>
              <w:t>The contractor provided [</w:t>
            </w:r>
            <w:r>
              <w:rPr>
                <w:i/>
                <w:color w:val="0000FF"/>
              </w:rPr>
              <w:t xml:space="preserve">Insert the standard that should be followed, </w:t>
            </w:r>
            <w:proofErr w:type="spellStart"/>
            <w:r>
              <w:rPr>
                <w:i/>
                <w:color w:val="0000FF"/>
              </w:rPr>
              <w:t>i.e</w:t>
            </w:r>
            <w:proofErr w:type="spellEnd"/>
            <w:r>
              <w:rPr>
                <w:i/>
                <w:color w:val="0000FF"/>
              </w:rPr>
              <w:t xml:space="preserve">, </w:t>
            </w:r>
            <w:r>
              <w:rPr>
                <w:bCs/>
                <w:i/>
                <w:color w:val="0000FF"/>
              </w:rPr>
              <w:t>analysis of DoD Business Process and Agency Operating Model</w:t>
            </w:r>
            <w:r>
              <w:rPr>
                <w:bCs/>
              </w:rPr>
              <w:t>].</w:t>
            </w:r>
          </w:p>
          <w:p w14:paraId="06F4DB27" w14:textId="77777777" w:rsidR="00996E34" w:rsidRDefault="00996E34">
            <w:pPr>
              <w:pStyle w:val="Header"/>
              <w:tabs>
                <w:tab w:val="left" w:pos="720"/>
              </w:tabs>
              <w:rPr>
                <w:sz w:val="20"/>
              </w:rPr>
            </w:pPr>
          </w:p>
        </w:tc>
        <w:tc>
          <w:tcPr>
            <w:tcW w:w="2471" w:type="dxa"/>
            <w:tcBorders>
              <w:top w:val="single" w:sz="6" w:space="0" w:color="auto"/>
              <w:left w:val="single" w:sz="6" w:space="0" w:color="auto"/>
              <w:bottom w:val="single" w:sz="6" w:space="0" w:color="auto"/>
              <w:right w:val="single" w:sz="6" w:space="0" w:color="auto"/>
            </w:tcBorders>
            <w:hideMark/>
          </w:tcPr>
          <w:p w14:paraId="7A880C7B" w14:textId="77777777" w:rsidR="00996E34" w:rsidRDefault="00996E34">
            <w:pPr>
              <w:pStyle w:val="Header"/>
              <w:tabs>
                <w:tab w:val="left" w:pos="720"/>
              </w:tabs>
              <w:rPr>
                <w:sz w:val="20"/>
              </w:rPr>
            </w:pPr>
            <w:r>
              <w:rPr>
                <w:sz w:val="20"/>
              </w:rPr>
              <w:t>[</w:t>
            </w:r>
            <w:r>
              <w:rPr>
                <w:i/>
                <w:color w:val="0000FF"/>
                <w:sz w:val="20"/>
              </w:rPr>
              <w:t>Insert the minimum acceptable level of service, i.e., No more than one customer complaint per report.</w:t>
            </w:r>
            <w:r>
              <w:rPr>
                <w:sz w:val="20"/>
              </w:rPr>
              <w:t>]</w:t>
            </w:r>
          </w:p>
        </w:tc>
        <w:tc>
          <w:tcPr>
            <w:tcW w:w="1489" w:type="dxa"/>
            <w:tcBorders>
              <w:top w:val="single" w:sz="6" w:space="0" w:color="auto"/>
              <w:left w:val="single" w:sz="6" w:space="0" w:color="auto"/>
              <w:bottom w:val="single" w:sz="6" w:space="0" w:color="auto"/>
              <w:right w:val="single" w:sz="6" w:space="0" w:color="auto"/>
            </w:tcBorders>
            <w:hideMark/>
          </w:tcPr>
          <w:p w14:paraId="5053B60E" w14:textId="77777777" w:rsidR="00996E34" w:rsidRDefault="00996E34">
            <w:pPr>
              <w:rPr>
                <w:i/>
                <w:color w:val="0000FF"/>
              </w:rPr>
            </w:pPr>
            <w:r>
              <w:rPr>
                <w:i/>
              </w:rPr>
              <w:t>[</w:t>
            </w:r>
            <w:r>
              <w:rPr>
                <w:i/>
                <w:color w:val="0000FF"/>
              </w:rPr>
              <w:t xml:space="preserve">Insert the method of surveillance </w:t>
            </w:r>
          </w:p>
          <w:p w14:paraId="367C1C2A" w14:textId="77777777" w:rsidR="00996E34" w:rsidRDefault="00996E34">
            <w:proofErr w:type="gramStart"/>
            <w:r>
              <w:rPr>
                <w:i/>
                <w:color w:val="0000FF"/>
              </w:rPr>
              <w:t>( see</w:t>
            </w:r>
            <w:proofErr w:type="gramEnd"/>
            <w:r>
              <w:rPr>
                <w:i/>
                <w:color w:val="0000FF"/>
              </w:rPr>
              <w:t xml:space="preserve"> listing below) and who performs, i.e., Validated Customer Complaint received by COR.</w:t>
            </w:r>
            <w:r>
              <w:t>]</w:t>
            </w:r>
          </w:p>
        </w:tc>
      </w:tr>
      <w:tr w:rsidR="00996E34" w14:paraId="3C2D0726" w14:textId="77777777">
        <w:trPr>
          <w:cantSplit/>
        </w:trPr>
        <w:tc>
          <w:tcPr>
            <w:tcW w:w="3451" w:type="dxa"/>
            <w:tcBorders>
              <w:top w:val="single" w:sz="6" w:space="0" w:color="auto"/>
              <w:left w:val="single" w:sz="6" w:space="0" w:color="auto"/>
              <w:bottom w:val="single" w:sz="6" w:space="0" w:color="auto"/>
              <w:right w:val="single" w:sz="6" w:space="0" w:color="auto"/>
            </w:tcBorders>
            <w:hideMark/>
          </w:tcPr>
          <w:p w14:paraId="14D1DB8F" w14:textId="77777777" w:rsidR="00996E34" w:rsidRDefault="00996E34">
            <w:r>
              <w:rPr>
                <w:b/>
              </w:rPr>
              <w:t xml:space="preserve">PRS # 2  </w:t>
            </w:r>
          </w:p>
          <w:p w14:paraId="51E0B6A5" w14:textId="77777777" w:rsidR="00996E34" w:rsidRDefault="00996E34">
            <w:r>
              <w:rPr>
                <w:i/>
                <w:color w:val="0000FF"/>
              </w:rPr>
              <w:t>(See example provided in PRS 1.)</w:t>
            </w:r>
          </w:p>
        </w:tc>
        <w:tc>
          <w:tcPr>
            <w:tcW w:w="3705" w:type="dxa"/>
            <w:tcBorders>
              <w:top w:val="single" w:sz="6" w:space="0" w:color="auto"/>
              <w:left w:val="single" w:sz="6" w:space="0" w:color="auto"/>
              <w:bottom w:val="single" w:sz="6" w:space="0" w:color="auto"/>
              <w:right w:val="single" w:sz="6" w:space="0" w:color="auto"/>
            </w:tcBorders>
          </w:tcPr>
          <w:p w14:paraId="34CBAC89" w14:textId="77777777" w:rsidR="00996E34" w:rsidRDefault="00996E34">
            <w:pPr>
              <w:pStyle w:val="Header"/>
              <w:tabs>
                <w:tab w:val="left" w:pos="720"/>
              </w:tabs>
              <w:rPr>
                <w:i/>
                <w:color w:val="0000FF"/>
                <w:sz w:val="20"/>
              </w:rPr>
            </w:pPr>
          </w:p>
          <w:p w14:paraId="04A6E063" w14:textId="77777777" w:rsidR="00996E34" w:rsidRDefault="00996E34">
            <w:pPr>
              <w:pStyle w:val="Header"/>
              <w:tabs>
                <w:tab w:val="left" w:pos="720"/>
              </w:tabs>
              <w:rPr>
                <w:sz w:val="20"/>
              </w:rPr>
            </w:pPr>
            <w:r>
              <w:rPr>
                <w:i/>
                <w:color w:val="0000FF"/>
                <w:sz w:val="20"/>
              </w:rPr>
              <w:t>(See example provided in PRS 1.)</w:t>
            </w:r>
          </w:p>
        </w:tc>
        <w:tc>
          <w:tcPr>
            <w:tcW w:w="2471" w:type="dxa"/>
            <w:tcBorders>
              <w:top w:val="single" w:sz="6" w:space="0" w:color="auto"/>
              <w:left w:val="single" w:sz="6" w:space="0" w:color="auto"/>
              <w:bottom w:val="single" w:sz="6" w:space="0" w:color="auto"/>
              <w:right w:val="single" w:sz="6" w:space="0" w:color="auto"/>
            </w:tcBorders>
            <w:hideMark/>
          </w:tcPr>
          <w:p w14:paraId="10FAD690" w14:textId="77777777" w:rsidR="00996E34" w:rsidRDefault="00996E34">
            <w:pPr>
              <w:pStyle w:val="Header"/>
              <w:tabs>
                <w:tab w:val="left" w:pos="720"/>
              </w:tabs>
              <w:rPr>
                <w:sz w:val="20"/>
              </w:rPr>
            </w:pPr>
            <w:r>
              <w:rPr>
                <w:i/>
                <w:color w:val="0000FF"/>
                <w:sz w:val="20"/>
              </w:rPr>
              <w:t>(See example provided in PRS 1.)</w:t>
            </w:r>
          </w:p>
        </w:tc>
        <w:tc>
          <w:tcPr>
            <w:tcW w:w="1489" w:type="dxa"/>
            <w:tcBorders>
              <w:top w:val="single" w:sz="6" w:space="0" w:color="auto"/>
              <w:left w:val="single" w:sz="6" w:space="0" w:color="auto"/>
              <w:bottom w:val="single" w:sz="6" w:space="0" w:color="auto"/>
              <w:right w:val="single" w:sz="6" w:space="0" w:color="auto"/>
            </w:tcBorders>
            <w:hideMark/>
          </w:tcPr>
          <w:p w14:paraId="02060651" w14:textId="44898FE4" w:rsidR="00996E34" w:rsidRDefault="00996E34" w:rsidP="00F537F5">
            <w:r>
              <w:rPr>
                <w:i/>
                <w:color w:val="0000FF"/>
              </w:rPr>
              <w:t>(See</w:t>
            </w:r>
            <w:r w:rsidR="00F537F5">
              <w:rPr>
                <w:i/>
                <w:color w:val="0000FF"/>
              </w:rPr>
              <w:t xml:space="preserve"> </w:t>
            </w:r>
            <w:r>
              <w:rPr>
                <w:i/>
                <w:color w:val="0000FF"/>
              </w:rPr>
              <w:t>example provided in PRS 1.)</w:t>
            </w:r>
          </w:p>
        </w:tc>
        <w:bookmarkStart w:id="0" w:name="_GoBack"/>
        <w:bookmarkEnd w:id="0"/>
      </w:tr>
      <w:tr w:rsidR="00996E34" w14:paraId="3F1D5D53" w14:textId="77777777">
        <w:trPr>
          <w:cantSplit/>
        </w:trPr>
        <w:tc>
          <w:tcPr>
            <w:tcW w:w="3451" w:type="dxa"/>
            <w:tcBorders>
              <w:top w:val="single" w:sz="6" w:space="0" w:color="auto"/>
              <w:left w:val="single" w:sz="6" w:space="0" w:color="auto"/>
              <w:bottom w:val="single" w:sz="6" w:space="0" w:color="auto"/>
              <w:right w:val="single" w:sz="6" w:space="0" w:color="auto"/>
            </w:tcBorders>
            <w:hideMark/>
          </w:tcPr>
          <w:p w14:paraId="26781FB7" w14:textId="77777777" w:rsidR="00996E34" w:rsidRDefault="00996E34">
            <w:pPr>
              <w:rPr>
                <w:bCs/>
              </w:rPr>
            </w:pPr>
            <w:r>
              <w:rPr>
                <w:b/>
              </w:rPr>
              <w:t xml:space="preserve">PRS # 3 </w:t>
            </w:r>
          </w:p>
          <w:p w14:paraId="696570F7" w14:textId="77777777" w:rsidR="00996E34" w:rsidRDefault="00996E34">
            <w:r>
              <w:rPr>
                <w:i/>
                <w:color w:val="0000FF"/>
              </w:rPr>
              <w:t>(See example provided in PRS 1.)</w:t>
            </w:r>
            <w:r>
              <w:rPr>
                <w:bCs/>
              </w:rPr>
              <w:t xml:space="preserve"> </w:t>
            </w:r>
          </w:p>
        </w:tc>
        <w:tc>
          <w:tcPr>
            <w:tcW w:w="3705" w:type="dxa"/>
            <w:tcBorders>
              <w:top w:val="single" w:sz="6" w:space="0" w:color="auto"/>
              <w:left w:val="single" w:sz="6" w:space="0" w:color="auto"/>
              <w:bottom w:val="single" w:sz="6" w:space="0" w:color="auto"/>
              <w:right w:val="single" w:sz="6" w:space="0" w:color="auto"/>
            </w:tcBorders>
          </w:tcPr>
          <w:p w14:paraId="73ABAA7D" w14:textId="77777777" w:rsidR="00996E34" w:rsidRDefault="00996E34"/>
          <w:p w14:paraId="1BB879CB" w14:textId="77777777" w:rsidR="00996E34" w:rsidRDefault="00996E34">
            <w:r>
              <w:rPr>
                <w:i/>
                <w:color w:val="0000FF"/>
              </w:rPr>
              <w:t>(See example provided in PRS 1.)</w:t>
            </w:r>
          </w:p>
        </w:tc>
        <w:tc>
          <w:tcPr>
            <w:tcW w:w="2471" w:type="dxa"/>
            <w:tcBorders>
              <w:top w:val="single" w:sz="6" w:space="0" w:color="auto"/>
              <w:left w:val="single" w:sz="6" w:space="0" w:color="auto"/>
              <w:bottom w:val="single" w:sz="6" w:space="0" w:color="auto"/>
              <w:right w:val="single" w:sz="6" w:space="0" w:color="auto"/>
            </w:tcBorders>
            <w:hideMark/>
          </w:tcPr>
          <w:p w14:paraId="0F25284E" w14:textId="77777777" w:rsidR="00996E34" w:rsidRDefault="00996E34">
            <w:pPr>
              <w:pStyle w:val="Header"/>
              <w:tabs>
                <w:tab w:val="left" w:pos="720"/>
              </w:tabs>
              <w:rPr>
                <w:sz w:val="20"/>
              </w:rPr>
            </w:pPr>
            <w:r>
              <w:rPr>
                <w:i/>
                <w:color w:val="0000FF"/>
                <w:sz w:val="20"/>
              </w:rPr>
              <w:t>(See example provided in PRS 1.)</w:t>
            </w:r>
          </w:p>
        </w:tc>
        <w:tc>
          <w:tcPr>
            <w:tcW w:w="1489" w:type="dxa"/>
            <w:tcBorders>
              <w:top w:val="single" w:sz="6" w:space="0" w:color="auto"/>
              <w:left w:val="single" w:sz="6" w:space="0" w:color="auto"/>
              <w:bottom w:val="single" w:sz="6" w:space="0" w:color="auto"/>
              <w:right w:val="single" w:sz="6" w:space="0" w:color="auto"/>
            </w:tcBorders>
            <w:hideMark/>
          </w:tcPr>
          <w:p w14:paraId="1F87FDB9" w14:textId="77777777" w:rsidR="00996E34" w:rsidRDefault="00996E34" w:rsidP="00F537F5">
            <w:r>
              <w:rPr>
                <w:i/>
                <w:color w:val="0000FF"/>
              </w:rPr>
              <w:t>(See example provided in PRS 1.)</w:t>
            </w:r>
          </w:p>
        </w:tc>
      </w:tr>
      <w:tr w:rsidR="00996E34" w14:paraId="5B881BEB" w14:textId="77777777">
        <w:trPr>
          <w:cantSplit/>
        </w:trPr>
        <w:tc>
          <w:tcPr>
            <w:tcW w:w="3451" w:type="dxa"/>
            <w:tcBorders>
              <w:top w:val="single" w:sz="6" w:space="0" w:color="auto"/>
              <w:left w:val="single" w:sz="6" w:space="0" w:color="auto"/>
              <w:bottom w:val="single" w:sz="6" w:space="0" w:color="auto"/>
              <w:right w:val="single" w:sz="6" w:space="0" w:color="auto"/>
            </w:tcBorders>
            <w:hideMark/>
          </w:tcPr>
          <w:p w14:paraId="64921F0E" w14:textId="77777777" w:rsidR="00996E34" w:rsidRDefault="00996E34">
            <w:pPr>
              <w:rPr>
                <w:b/>
              </w:rPr>
            </w:pPr>
            <w:r>
              <w:rPr>
                <w:b/>
              </w:rPr>
              <w:t xml:space="preserve">PRS # 4 </w:t>
            </w:r>
          </w:p>
          <w:p w14:paraId="54BE371F" w14:textId="77777777" w:rsidR="00996E34" w:rsidRDefault="00996E34">
            <w:pPr>
              <w:rPr>
                <w:bCs/>
              </w:rPr>
            </w:pPr>
            <w:r>
              <w:rPr>
                <w:i/>
                <w:color w:val="0000FF"/>
              </w:rPr>
              <w:t>(See example provided in PRS 1.)</w:t>
            </w:r>
          </w:p>
        </w:tc>
        <w:tc>
          <w:tcPr>
            <w:tcW w:w="3705" w:type="dxa"/>
            <w:tcBorders>
              <w:top w:val="single" w:sz="6" w:space="0" w:color="auto"/>
              <w:left w:val="single" w:sz="6" w:space="0" w:color="auto"/>
              <w:bottom w:val="single" w:sz="6" w:space="0" w:color="auto"/>
              <w:right w:val="single" w:sz="6" w:space="0" w:color="auto"/>
            </w:tcBorders>
          </w:tcPr>
          <w:p w14:paraId="205594B4" w14:textId="77777777" w:rsidR="00996E34" w:rsidRDefault="00996E34">
            <w:pPr>
              <w:pStyle w:val="Header"/>
              <w:tabs>
                <w:tab w:val="left" w:pos="720"/>
              </w:tabs>
              <w:rPr>
                <w:i/>
                <w:color w:val="0000FF"/>
                <w:sz w:val="20"/>
              </w:rPr>
            </w:pPr>
          </w:p>
          <w:p w14:paraId="0E367B36" w14:textId="77777777" w:rsidR="00996E34" w:rsidRDefault="00996E34">
            <w:pPr>
              <w:pStyle w:val="Header"/>
              <w:tabs>
                <w:tab w:val="left" w:pos="720"/>
              </w:tabs>
              <w:rPr>
                <w:sz w:val="20"/>
              </w:rPr>
            </w:pPr>
            <w:r>
              <w:rPr>
                <w:i/>
                <w:color w:val="0000FF"/>
                <w:sz w:val="20"/>
              </w:rPr>
              <w:t>(See example provided in PRS 1.)</w:t>
            </w:r>
          </w:p>
        </w:tc>
        <w:tc>
          <w:tcPr>
            <w:tcW w:w="2471" w:type="dxa"/>
            <w:tcBorders>
              <w:top w:val="single" w:sz="6" w:space="0" w:color="auto"/>
              <w:left w:val="single" w:sz="6" w:space="0" w:color="auto"/>
              <w:bottom w:val="single" w:sz="6" w:space="0" w:color="auto"/>
              <w:right w:val="single" w:sz="6" w:space="0" w:color="auto"/>
            </w:tcBorders>
            <w:hideMark/>
          </w:tcPr>
          <w:p w14:paraId="5B217479" w14:textId="77777777" w:rsidR="00996E34" w:rsidRDefault="00996E34">
            <w:pPr>
              <w:pStyle w:val="Header"/>
              <w:tabs>
                <w:tab w:val="left" w:pos="720"/>
              </w:tabs>
              <w:rPr>
                <w:sz w:val="20"/>
              </w:rPr>
            </w:pPr>
            <w:r>
              <w:rPr>
                <w:i/>
                <w:color w:val="0000FF"/>
                <w:sz w:val="20"/>
              </w:rPr>
              <w:t>(See example provided in PRS 1.)</w:t>
            </w:r>
          </w:p>
        </w:tc>
        <w:tc>
          <w:tcPr>
            <w:tcW w:w="1489" w:type="dxa"/>
            <w:tcBorders>
              <w:top w:val="single" w:sz="6" w:space="0" w:color="auto"/>
              <w:left w:val="single" w:sz="6" w:space="0" w:color="auto"/>
              <w:bottom w:val="single" w:sz="6" w:space="0" w:color="auto"/>
              <w:right w:val="single" w:sz="6" w:space="0" w:color="auto"/>
            </w:tcBorders>
            <w:hideMark/>
          </w:tcPr>
          <w:p w14:paraId="2D7E2617" w14:textId="77777777" w:rsidR="00996E34" w:rsidRDefault="00996E34" w:rsidP="00F537F5">
            <w:r>
              <w:rPr>
                <w:i/>
                <w:color w:val="0000FF"/>
              </w:rPr>
              <w:t>(See example provided in PRS 1.)</w:t>
            </w:r>
          </w:p>
        </w:tc>
      </w:tr>
    </w:tbl>
    <w:p w14:paraId="0FA3DEDD" w14:textId="77777777" w:rsidR="00996E34" w:rsidRDefault="00996E34" w:rsidP="00996E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40" w:lineRule="exact"/>
        <w:jc w:val="both"/>
      </w:pPr>
    </w:p>
    <w:p w14:paraId="1CA98B9F" w14:textId="77777777" w:rsidR="00996E34" w:rsidRDefault="00996E34" w:rsidP="00996E34">
      <w:pPr>
        <w:pStyle w:val="textb"/>
        <w:spacing w:after="120"/>
        <w:rPr>
          <w:b w:val="0"/>
          <w:i/>
          <w:color w:val="0000FF"/>
          <w:sz w:val="20"/>
          <w:szCs w:val="20"/>
        </w:rPr>
      </w:pPr>
      <w:r>
        <w:rPr>
          <w:b w:val="0"/>
          <w:i/>
          <w:color w:val="0000FF"/>
          <w:sz w:val="20"/>
          <w:szCs w:val="20"/>
        </w:rPr>
        <w:t>The following listing provides various types of Surveillance as examples to select from and should not be included on the final document:</w:t>
      </w:r>
    </w:p>
    <w:p w14:paraId="2F5E033E" w14:textId="77777777" w:rsidR="00996E34" w:rsidRDefault="00996E34" w:rsidP="00996E34">
      <w:pPr>
        <w:pStyle w:val="textb"/>
        <w:spacing w:after="120"/>
        <w:ind w:left="720"/>
        <w:rPr>
          <w:b w:val="0"/>
          <w:i/>
          <w:color w:val="0000FF"/>
          <w:sz w:val="20"/>
          <w:szCs w:val="20"/>
        </w:rPr>
      </w:pPr>
      <w:r>
        <w:rPr>
          <w:b w:val="0"/>
          <w:i/>
          <w:color w:val="0000FF"/>
          <w:sz w:val="20"/>
          <w:szCs w:val="20"/>
          <w:u w:val="single"/>
        </w:rPr>
        <w:t>Random Sampling</w:t>
      </w:r>
      <w:r>
        <w:rPr>
          <w:b w:val="0"/>
          <w:i/>
          <w:color w:val="0000FF"/>
          <w:sz w:val="20"/>
          <w:szCs w:val="20"/>
        </w:rPr>
        <w:t>:  Appropriate for frequently recurring tasks.  Evaluate randomly selected samples of the lot to determine the acceptability of the entire lot.</w:t>
      </w:r>
    </w:p>
    <w:p w14:paraId="44AF2901" w14:textId="77777777" w:rsidR="00996E34" w:rsidRDefault="00996E34" w:rsidP="00996E34">
      <w:pPr>
        <w:pStyle w:val="textb"/>
        <w:spacing w:after="120"/>
        <w:ind w:left="720"/>
        <w:rPr>
          <w:b w:val="0"/>
          <w:i/>
          <w:color w:val="0000FF"/>
          <w:sz w:val="20"/>
          <w:szCs w:val="20"/>
        </w:rPr>
      </w:pPr>
      <w:r>
        <w:rPr>
          <w:b w:val="0"/>
          <w:i/>
          <w:color w:val="0000FF"/>
          <w:sz w:val="20"/>
          <w:szCs w:val="20"/>
        </w:rPr>
        <w:t>Random Inspection Guide, Method of surveillance, Lot size, Sample size, Performance requirement, Sampling procedure, Inspection procedure</w:t>
      </w:r>
    </w:p>
    <w:p w14:paraId="0EC4F025" w14:textId="77777777" w:rsidR="00996E34" w:rsidRDefault="00996E34" w:rsidP="00996E34">
      <w:pPr>
        <w:pStyle w:val="textb"/>
        <w:spacing w:after="120"/>
        <w:ind w:left="720"/>
        <w:rPr>
          <w:b w:val="0"/>
          <w:i/>
          <w:color w:val="0000FF"/>
          <w:sz w:val="20"/>
          <w:szCs w:val="20"/>
        </w:rPr>
      </w:pPr>
      <w:r>
        <w:rPr>
          <w:b w:val="0"/>
          <w:i/>
          <w:color w:val="0000FF"/>
          <w:sz w:val="20"/>
          <w:szCs w:val="20"/>
          <w:u w:val="single"/>
        </w:rPr>
        <w:t>100 Percent Inspection</w:t>
      </w:r>
      <w:r>
        <w:rPr>
          <w:b w:val="0"/>
          <w:i/>
          <w:color w:val="0000FF"/>
          <w:sz w:val="20"/>
          <w:szCs w:val="20"/>
        </w:rPr>
        <w:t>:  Appropriate for tasks that occur infrequently.  Inspect and evaluate performance each time task is performed</w:t>
      </w:r>
    </w:p>
    <w:p w14:paraId="343D7AAF" w14:textId="77777777" w:rsidR="00996E34" w:rsidRDefault="00996E34" w:rsidP="00996E34">
      <w:pPr>
        <w:pStyle w:val="textb"/>
        <w:spacing w:after="120"/>
        <w:ind w:left="720"/>
        <w:rPr>
          <w:b w:val="0"/>
          <w:i/>
          <w:color w:val="0000FF"/>
          <w:sz w:val="20"/>
          <w:szCs w:val="20"/>
        </w:rPr>
      </w:pPr>
      <w:r>
        <w:rPr>
          <w:b w:val="0"/>
          <w:i/>
          <w:color w:val="0000FF"/>
          <w:sz w:val="20"/>
          <w:szCs w:val="20"/>
          <w:u w:val="single"/>
        </w:rPr>
        <w:t>Periodic Surveillance</w:t>
      </w:r>
      <w:r>
        <w:rPr>
          <w:b w:val="0"/>
          <w:i/>
          <w:color w:val="0000FF"/>
          <w:sz w:val="20"/>
          <w:szCs w:val="20"/>
        </w:rPr>
        <w:t>:  Evaluation of samples selected on other than 100% or statistically random basis.  (i.e., monthly, quarterly, semi-annually etc.)</w:t>
      </w:r>
    </w:p>
    <w:p w14:paraId="35984ABD" w14:textId="77777777" w:rsidR="00996E34" w:rsidRDefault="00996E34" w:rsidP="00996E34">
      <w:pPr>
        <w:pStyle w:val="textb"/>
        <w:ind w:left="720"/>
        <w:rPr>
          <w:b w:val="0"/>
          <w:i/>
          <w:color w:val="0000FF"/>
          <w:sz w:val="20"/>
          <w:szCs w:val="20"/>
        </w:rPr>
      </w:pPr>
      <w:r>
        <w:rPr>
          <w:b w:val="0"/>
          <w:i/>
          <w:color w:val="0000FF"/>
          <w:sz w:val="20"/>
          <w:szCs w:val="20"/>
          <w:u w:val="single"/>
        </w:rPr>
        <w:t>Validated Customer Complaint</w:t>
      </w:r>
      <w:r>
        <w:rPr>
          <w:b w:val="0"/>
          <w:i/>
          <w:color w:val="0000FF"/>
          <w:sz w:val="20"/>
          <w:szCs w:val="20"/>
        </w:rPr>
        <w:t>:  Complaints must be validated.</w:t>
      </w:r>
    </w:p>
    <w:p w14:paraId="0F20931D" w14:textId="6B16E290" w:rsidR="001A6449" w:rsidRDefault="00996E34" w:rsidP="00996E34">
      <w:pPr>
        <w:pStyle w:val="textb"/>
        <w:ind w:left="720"/>
      </w:pPr>
      <w:r>
        <w:rPr>
          <w:i/>
          <w:color w:val="0000FF"/>
          <w:sz w:val="20"/>
          <w:szCs w:val="20"/>
        </w:rPr>
        <w:t>NOTE:  You may also identify any surveillance method used in the commercial market to survey the required service.  (This will be discovered when market research is conducted).</w:t>
      </w:r>
    </w:p>
    <w:sectPr w:rsidR="001A64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E34"/>
    <w:rsid w:val="001A6449"/>
    <w:rsid w:val="00996E34"/>
    <w:rsid w:val="00F53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A6812"/>
  <w15:chartTrackingRefBased/>
  <w15:docId w15:val="{4D65D612-217C-44A5-8A94-D37B9828B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6E34"/>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996E34"/>
    <w:pPr>
      <w:keepNext/>
      <w:jc w:val="center"/>
      <w:outlineLvl w:val="0"/>
    </w:pPr>
    <w:rPr>
      <w:b/>
      <w:sz w:val="22"/>
    </w:rPr>
  </w:style>
  <w:style w:type="paragraph" w:styleId="Heading4">
    <w:name w:val="heading 4"/>
    <w:basedOn w:val="Normal"/>
    <w:next w:val="Normal"/>
    <w:link w:val="Heading4Char"/>
    <w:semiHidden/>
    <w:unhideWhenUsed/>
    <w:qFormat/>
    <w:rsid w:val="00996E34"/>
    <w:pPr>
      <w:keepNext/>
      <w:jc w:val="center"/>
      <w:outlineLvl w:val="3"/>
    </w:pPr>
    <w:rPr>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6E34"/>
    <w:rPr>
      <w:rFonts w:ascii="Times New Roman" w:eastAsia="Times New Roman" w:hAnsi="Times New Roman" w:cs="Times New Roman"/>
      <w:b/>
      <w:szCs w:val="20"/>
    </w:rPr>
  </w:style>
  <w:style w:type="character" w:customStyle="1" w:styleId="Heading4Char">
    <w:name w:val="Heading 4 Char"/>
    <w:basedOn w:val="DefaultParagraphFont"/>
    <w:link w:val="Heading4"/>
    <w:semiHidden/>
    <w:rsid w:val="00996E34"/>
    <w:rPr>
      <w:rFonts w:ascii="Times New Roman" w:eastAsia="Times New Roman" w:hAnsi="Times New Roman" w:cs="Times New Roman"/>
      <w:b/>
      <w:sz w:val="24"/>
      <w:szCs w:val="24"/>
    </w:rPr>
  </w:style>
  <w:style w:type="paragraph" w:styleId="Header">
    <w:name w:val="header"/>
    <w:basedOn w:val="Normal"/>
    <w:link w:val="HeaderChar"/>
    <w:semiHidden/>
    <w:unhideWhenUsed/>
    <w:rsid w:val="00996E34"/>
    <w:pPr>
      <w:tabs>
        <w:tab w:val="center" w:pos="4320"/>
        <w:tab w:val="right" w:pos="8640"/>
      </w:tabs>
    </w:pPr>
    <w:rPr>
      <w:sz w:val="24"/>
    </w:rPr>
  </w:style>
  <w:style w:type="character" w:customStyle="1" w:styleId="HeaderChar">
    <w:name w:val="Header Char"/>
    <w:basedOn w:val="DefaultParagraphFont"/>
    <w:link w:val="Header"/>
    <w:semiHidden/>
    <w:rsid w:val="00996E34"/>
    <w:rPr>
      <w:rFonts w:ascii="Times New Roman" w:eastAsia="Times New Roman" w:hAnsi="Times New Roman" w:cs="Times New Roman"/>
      <w:sz w:val="24"/>
      <w:szCs w:val="20"/>
    </w:rPr>
  </w:style>
  <w:style w:type="paragraph" w:styleId="BodyText3">
    <w:name w:val="Body Text 3"/>
    <w:basedOn w:val="Normal"/>
    <w:link w:val="BodyText3Char"/>
    <w:semiHidden/>
    <w:unhideWhenUsed/>
    <w:rsid w:val="00996E34"/>
    <w:pPr>
      <w:spacing w:after="120"/>
    </w:pPr>
    <w:rPr>
      <w:sz w:val="16"/>
      <w:szCs w:val="16"/>
    </w:rPr>
  </w:style>
  <w:style w:type="character" w:customStyle="1" w:styleId="BodyText3Char">
    <w:name w:val="Body Text 3 Char"/>
    <w:basedOn w:val="DefaultParagraphFont"/>
    <w:link w:val="BodyText3"/>
    <w:semiHidden/>
    <w:rsid w:val="00996E34"/>
    <w:rPr>
      <w:rFonts w:ascii="Times New Roman" w:eastAsia="Times New Roman" w:hAnsi="Times New Roman" w:cs="Times New Roman"/>
      <w:sz w:val="16"/>
      <w:szCs w:val="16"/>
    </w:rPr>
  </w:style>
  <w:style w:type="paragraph" w:customStyle="1" w:styleId="textb">
    <w:name w:val="text b"/>
    <w:basedOn w:val="Normal"/>
    <w:rsid w:val="00996E34"/>
    <w:pPr>
      <w:spacing w:after="240"/>
    </w:pPr>
    <w:rPr>
      <w:b/>
      <w:smallCap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384</Words>
  <Characters>2192</Characters>
  <Application>Microsoft Office Word</Application>
  <DocSecurity>0</DocSecurity>
  <Lines>18</Lines>
  <Paragraphs>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TECHNICAL EXHIBIT 1</vt:lpstr>
    </vt:vector>
  </TitlesOfParts>
  <Company/>
  <LinksUpToDate>false</LinksUpToDate>
  <CharactersWithSpaces>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2018 Update (3)</dc:creator>
  <cp:keywords/>
  <dc:description/>
  <cp:lastModifiedBy>2018 Update (3)</cp:lastModifiedBy>
  <cp:revision>2</cp:revision>
  <dcterms:created xsi:type="dcterms:W3CDTF">2019-02-13T19:38:00Z</dcterms:created>
  <dcterms:modified xsi:type="dcterms:W3CDTF">2019-02-13T19:41:00Z</dcterms:modified>
</cp:coreProperties>
</file>