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B2C2F" w14:textId="77777777" w:rsidR="00937AA3" w:rsidRDefault="00245148" w:rsidP="00937AA3">
      <w:pPr>
        <w:pStyle w:val="Default"/>
      </w:pPr>
      <w:r w:rsidRPr="00D51899">
        <w:rPr>
          <w:noProof/>
          <w:color w:val="auto"/>
        </w:rPr>
        <w:drawing>
          <wp:inline distT="0" distB="0" distL="0" distR="0" wp14:anchorId="50E80B34" wp14:editId="7102A42D">
            <wp:extent cx="1238250" cy="1181100"/>
            <wp:effectExtent l="0" t="0" r="0" b="0"/>
            <wp:docPr id="1031" name="Picture 8" descr="DOC-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1" name="Picture 8" descr="DOC-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a:extLst/>
                  </pic:spPr>
                </pic:pic>
              </a:graphicData>
            </a:graphic>
          </wp:inline>
        </w:drawing>
      </w:r>
      <w:r>
        <w:rPr>
          <w:noProof/>
          <w:color w:val="auto"/>
        </w:rPr>
        <w:t xml:space="preserve">                                                                       </w:t>
      </w:r>
      <w:r w:rsidRPr="00D51899">
        <w:rPr>
          <w:noProof/>
          <w:color w:val="auto"/>
        </w:rPr>
        <w:drawing>
          <wp:inline distT="0" distB="0" distL="0" distR="0" wp14:anchorId="0D614DD5" wp14:editId="68F3A50A">
            <wp:extent cx="1295400" cy="1295400"/>
            <wp:effectExtent l="0" t="0" r="0" b="0"/>
            <wp:docPr id="1" name="Picture 9" descr="NO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9" descr="NOA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a:extLst/>
                  </pic:spPr>
                </pic:pic>
              </a:graphicData>
            </a:graphic>
          </wp:inline>
        </w:drawing>
      </w:r>
    </w:p>
    <w:p w14:paraId="4E5AFC56" w14:textId="77777777" w:rsidR="00937AA3" w:rsidRDefault="00D51899" w:rsidP="00937AA3">
      <w:pPr>
        <w:pStyle w:val="Default"/>
        <w:rPr>
          <w:color w:val="auto"/>
        </w:rPr>
      </w:pP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p>
    <w:p w14:paraId="138F5359" w14:textId="77777777" w:rsidR="00D51899" w:rsidRPr="00F011B9" w:rsidRDefault="00D51899" w:rsidP="00245148">
      <w:pPr>
        <w:pStyle w:val="Default"/>
        <w:rPr>
          <w:b/>
          <w:bCs/>
          <w:color w:val="auto"/>
          <w:sz w:val="16"/>
          <w:szCs w:val="16"/>
        </w:rPr>
      </w:pPr>
    </w:p>
    <w:p w14:paraId="7C7D4A94" w14:textId="77777777" w:rsidR="00D51899" w:rsidRDefault="00D51899" w:rsidP="00D51899">
      <w:pPr>
        <w:pStyle w:val="Default"/>
        <w:jc w:val="center"/>
        <w:rPr>
          <w:b/>
          <w:bCs/>
          <w:color w:val="auto"/>
          <w:sz w:val="52"/>
          <w:szCs w:val="52"/>
        </w:rPr>
      </w:pPr>
      <w:r>
        <w:rPr>
          <w:b/>
          <w:bCs/>
          <w:color w:val="auto"/>
          <w:sz w:val="52"/>
          <w:szCs w:val="52"/>
        </w:rPr>
        <w:t>National Oceanic and Atmospheric Administration (NOAA)</w:t>
      </w:r>
    </w:p>
    <w:p w14:paraId="6DA31A61" w14:textId="77777777" w:rsidR="00D51899" w:rsidRDefault="00D51899" w:rsidP="00D51899">
      <w:pPr>
        <w:pStyle w:val="Default"/>
        <w:jc w:val="center"/>
        <w:rPr>
          <w:b/>
          <w:bCs/>
          <w:color w:val="auto"/>
          <w:sz w:val="52"/>
          <w:szCs w:val="52"/>
        </w:rPr>
      </w:pPr>
    </w:p>
    <w:p w14:paraId="2537FCF1" w14:textId="77777777" w:rsidR="00D51899" w:rsidRDefault="00245148" w:rsidP="001F3866">
      <w:pPr>
        <w:pStyle w:val="Default"/>
        <w:jc w:val="center"/>
        <w:rPr>
          <w:b/>
          <w:bCs/>
          <w:color w:val="auto"/>
          <w:sz w:val="52"/>
          <w:szCs w:val="52"/>
        </w:rPr>
      </w:pPr>
      <w:r>
        <w:rPr>
          <w:b/>
          <w:bCs/>
          <w:noProof/>
          <w:color w:val="auto"/>
          <w:sz w:val="52"/>
          <w:szCs w:val="52"/>
        </w:rPr>
        <w:drawing>
          <wp:inline distT="0" distB="0" distL="0" distR="0" wp14:anchorId="660F6778" wp14:editId="78014394">
            <wp:extent cx="3648075" cy="3743325"/>
            <wp:effectExtent l="19050" t="0" r="9525" b="0"/>
            <wp:docPr id="1064" name="Picture 1064" descr="C:\Users\mark.t.molloy\Documents\PMO\Pro_Tech_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k.t.molloy\Documents\PMO\Pro_Tech_15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8075" cy="3743325"/>
                    </a:xfrm>
                    <a:prstGeom prst="rect">
                      <a:avLst/>
                    </a:prstGeom>
                    <a:noFill/>
                    <a:ln>
                      <a:noFill/>
                    </a:ln>
                  </pic:spPr>
                </pic:pic>
              </a:graphicData>
            </a:graphic>
          </wp:inline>
        </w:drawing>
      </w:r>
    </w:p>
    <w:p w14:paraId="6FEF6D35" w14:textId="77777777" w:rsidR="00937AA3" w:rsidRDefault="00B55AF5" w:rsidP="00D51899">
      <w:pPr>
        <w:pStyle w:val="Default"/>
        <w:jc w:val="center"/>
        <w:rPr>
          <w:color w:val="auto"/>
          <w:sz w:val="52"/>
          <w:szCs w:val="52"/>
        </w:rPr>
      </w:pPr>
      <w:r>
        <w:rPr>
          <w:b/>
          <w:bCs/>
          <w:color w:val="auto"/>
          <w:sz w:val="52"/>
          <w:szCs w:val="52"/>
        </w:rPr>
        <w:t xml:space="preserve">Professional and Technical Services </w:t>
      </w:r>
      <w:r w:rsidR="00937AA3">
        <w:rPr>
          <w:b/>
          <w:bCs/>
          <w:color w:val="auto"/>
          <w:sz w:val="52"/>
          <w:szCs w:val="52"/>
        </w:rPr>
        <w:t>(</w:t>
      </w:r>
      <w:r w:rsidR="007651E3">
        <w:rPr>
          <w:b/>
          <w:bCs/>
          <w:color w:val="auto"/>
          <w:sz w:val="52"/>
          <w:szCs w:val="52"/>
        </w:rPr>
        <w:t>ProTech</w:t>
      </w:r>
      <w:r w:rsidR="00937AA3">
        <w:rPr>
          <w:b/>
          <w:bCs/>
          <w:color w:val="auto"/>
          <w:sz w:val="52"/>
          <w:szCs w:val="52"/>
        </w:rPr>
        <w:t>)</w:t>
      </w:r>
      <w:r>
        <w:rPr>
          <w:b/>
          <w:bCs/>
          <w:color w:val="auto"/>
          <w:sz w:val="52"/>
          <w:szCs w:val="52"/>
        </w:rPr>
        <w:t xml:space="preserve"> </w:t>
      </w:r>
      <w:r w:rsidR="00937AA3">
        <w:rPr>
          <w:b/>
          <w:bCs/>
          <w:color w:val="auto"/>
          <w:sz w:val="52"/>
          <w:szCs w:val="52"/>
        </w:rPr>
        <w:t>Ordering Guide</w:t>
      </w:r>
    </w:p>
    <w:p w14:paraId="4F3D8B48" w14:textId="77777777" w:rsidR="00937AA3" w:rsidRDefault="00937AA3" w:rsidP="00D51899">
      <w:pPr>
        <w:pStyle w:val="Default"/>
        <w:jc w:val="center"/>
        <w:rPr>
          <w:color w:val="auto"/>
          <w:sz w:val="32"/>
          <w:szCs w:val="32"/>
        </w:rPr>
      </w:pPr>
    </w:p>
    <w:p w14:paraId="5ECF2D63" w14:textId="1C5DD4B6" w:rsidR="00243C66" w:rsidRPr="00F011B9" w:rsidRDefault="008840D0" w:rsidP="00D51899">
      <w:pPr>
        <w:pStyle w:val="Default"/>
        <w:jc w:val="center"/>
        <w:rPr>
          <w:color w:val="auto"/>
          <w:sz w:val="16"/>
          <w:szCs w:val="16"/>
        </w:rPr>
      </w:pPr>
      <w:r>
        <w:rPr>
          <w:color w:val="auto"/>
          <w:sz w:val="32"/>
          <w:szCs w:val="32"/>
        </w:rPr>
        <w:t>June</w:t>
      </w:r>
      <w:r w:rsidR="003C1656">
        <w:rPr>
          <w:color w:val="auto"/>
          <w:sz w:val="32"/>
          <w:szCs w:val="32"/>
        </w:rPr>
        <w:t xml:space="preserve"> </w:t>
      </w:r>
      <w:r w:rsidR="00CE005C">
        <w:rPr>
          <w:color w:val="auto"/>
          <w:sz w:val="32"/>
          <w:szCs w:val="32"/>
        </w:rPr>
        <w:t>201</w:t>
      </w:r>
      <w:r w:rsidR="001F3866">
        <w:rPr>
          <w:color w:val="auto"/>
          <w:sz w:val="32"/>
          <w:szCs w:val="32"/>
        </w:rPr>
        <w:t>7</w:t>
      </w:r>
    </w:p>
    <w:p w14:paraId="4FB5F046" w14:textId="77777777" w:rsidR="00B55AF5" w:rsidRPr="00164996" w:rsidRDefault="00B55AF5" w:rsidP="005729EF">
      <w:pPr>
        <w:pStyle w:val="Default"/>
        <w:jc w:val="center"/>
        <w:rPr>
          <w:color w:val="auto"/>
          <w:szCs w:val="32"/>
        </w:rPr>
      </w:pPr>
    </w:p>
    <w:p w14:paraId="0CC8CB02" w14:textId="77777777" w:rsidR="00243C66" w:rsidRDefault="00937AA3" w:rsidP="00761CB2">
      <w:pPr>
        <w:pStyle w:val="Default"/>
        <w:jc w:val="center"/>
        <w:rPr>
          <w:color w:val="auto"/>
          <w:sz w:val="28"/>
          <w:szCs w:val="28"/>
        </w:rPr>
      </w:pPr>
      <w:r>
        <w:rPr>
          <w:color w:val="auto"/>
          <w:sz w:val="28"/>
          <w:szCs w:val="28"/>
        </w:rPr>
        <w:t xml:space="preserve">Version </w:t>
      </w:r>
      <w:r w:rsidR="00B55AF5">
        <w:rPr>
          <w:color w:val="auto"/>
          <w:sz w:val="28"/>
          <w:szCs w:val="28"/>
        </w:rPr>
        <w:t>1</w:t>
      </w:r>
      <w:r>
        <w:rPr>
          <w:color w:val="auto"/>
          <w:sz w:val="28"/>
          <w:szCs w:val="28"/>
        </w:rPr>
        <w:t>.</w:t>
      </w:r>
      <w:r w:rsidR="004121C2">
        <w:rPr>
          <w:color w:val="auto"/>
          <w:sz w:val="28"/>
          <w:szCs w:val="28"/>
        </w:rPr>
        <w:t>0</w:t>
      </w:r>
    </w:p>
    <w:p w14:paraId="6A5DB085" w14:textId="77777777" w:rsidR="00243C66" w:rsidRDefault="00243C66" w:rsidP="00243C66">
      <w:pPr>
        <w:jc w:val="center"/>
        <w:rPr>
          <w:b/>
          <w:sz w:val="36"/>
          <w:szCs w:val="36"/>
        </w:rPr>
        <w:sectPr w:rsidR="00243C66" w:rsidSect="00164996">
          <w:pgSz w:w="12240" w:h="15840" w:code="1"/>
          <w:pgMar w:top="1440" w:right="1440" w:bottom="1440" w:left="1440" w:header="720" w:footer="720" w:gutter="0"/>
          <w:pgNumType w:fmt="upperRoman" w:start="1"/>
          <w:cols w:space="720"/>
          <w:titlePg/>
          <w:docGrid w:linePitch="299"/>
        </w:sectPr>
      </w:pPr>
    </w:p>
    <w:p w14:paraId="3E00998C" w14:textId="380F5219" w:rsidR="003F14A9" w:rsidRPr="000A58F0" w:rsidRDefault="003F14A9" w:rsidP="003F14A9">
      <w:pPr>
        <w:jc w:val="center"/>
        <w:rPr>
          <w:b/>
          <w:sz w:val="32"/>
        </w:rPr>
      </w:pPr>
      <w:r w:rsidRPr="000A58F0">
        <w:rPr>
          <w:b/>
          <w:sz w:val="32"/>
        </w:rPr>
        <w:lastRenderedPageBreak/>
        <w:t>Table of Contents</w:t>
      </w:r>
    </w:p>
    <w:sdt>
      <w:sdtPr>
        <w:rPr>
          <w:sz w:val="22"/>
          <w:szCs w:val="22"/>
        </w:rPr>
        <w:id w:val="-260682920"/>
        <w:docPartObj>
          <w:docPartGallery w:val="Table of Contents"/>
          <w:docPartUnique/>
        </w:docPartObj>
      </w:sdtPr>
      <w:sdtEndPr>
        <w:rPr>
          <w:b/>
          <w:bCs/>
          <w:noProof/>
        </w:rPr>
      </w:sdtEndPr>
      <w:sdtContent>
        <w:p w14:paraId="574F4CE8" w14:textId="77777777" w:rsidR="00B75745" w:rsidRDefault="003F14A9">
          <w:pPr>
            <w:pStyle w:val="TOC1"/>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486235986" w:history="1">
            <w:r w:rsidR="00B75745" w:rsidRPr="002D7D60">
              <w:rPr>
                <w:rStyle w:val="Hyperlink"/>
                <w:noProof/>
              </w:rPr>
              <w:t>HOW TO USE THIS GUIDE</w:t>
            </w:r>
            <w:r w:rsidR="00B75745">
              <w:rPr>
                <w:noProof/>
                <w:webHidden/>
              </w:rPr>
              <w:tab/>
            </w:r>
            <w:r w:rsidR="00B75745">
              <w:rPr>
                <w:noProof/>
                <w:webHidden/>
              </w:rPr>
              <w:fldChar w:fldCharType="begin"/>
            </w:r>
            <w:r w:rsidR="00B75745">
              <w:rPr>
                <w:noProof/>
                <w:webHidden/>
              </w:rPr>
              <w:instrText xml:space="preserve"> PAGEREF _Toc486235986 \h </w:instrText>
            </w:r>
            <w:r w:rsidR="00B75745">
              <w:rPr>
                <w:noProof/>
                <w:webHidden/>
              </w:rPr>
            </w:r>
            <w:r w:rsidR="00B75745">
              <w:rPr>
                <w:noProof/>
                <w:webHidden/>
              </w:rPr>
              <w:fldChar w:fldCharType="separate"/>
            </w:r>
            <w:r w:rsidR="00B75745">
              <w:rPr>
                <w:noProof/>
                <w:webHidden/>
              </w:rPr>
              <w:t>1</w:t>
            </w:r>
            <w:r w:rsidR="00B75745">
              <w:rPr>
                <w:noProof/>
                <w:webHidden/>
              </w:rPr>
              <w:fldChar w:fldCharType="end"/>
            </w:r>
          </w:hyperlink>
        </w:p>
        <w:p w14:paraId="18463780" w14:textId="77777777" w:rsidR="00B75745" w:rsidRDefault="000645B0">
          <w:pPr>
            <w:pStyle w:val="TOC1"/>
            <w:rPr>
              <w:rFonts w:asciiTheme="minorHAnsi" w:eastAsiaTheme="minorEastAsia" w:hAnsiTheme="minorHAnsi" w:cstheme="minorBidi"/>
              <w:noProof/>
              <w:color w:val="auto"/>
              <w:sz w:val="22"/>
              <w:szCs w:val="22"/>
            </w:rPr>
          </w:pPr>
          <w:hyperlink w:anchor="_Toc486235987" w:history="1">
            <w:r w:rsidR="00B75745" w:rsidRPr="002D7D60">
              <w:rPr>
                <w:rStyle w:val="Hyperlink"/>
                <w:noProof/>
                <w14:scene3d>
                  <w14:camera w14:prst="orthographicFront"/>
                  <w14:lightRig w14:rig="threePt" w14:dir="t">
                    <w14:rot w14:lat="0" w14:lon="0" w14:rev="0"/>
                  </w14:lightRig>
                </w14:scene3d>
              </w:rPr>
              <w:t>PART 1</w:t>
            </w:r>
            <w:r w:rsidR="00B75745">
              <w:rPr>
                <w:rFonts w:asciiTheme="minorHAnsi" w:eastAsiaTheme="minorEastAsia" w:hAnsiTheme="minorHAnsi" w:cstheme="minorBidi"/>
                <w:noProof/>
                <w:color w:val="auto"/>
                <w:sz w:val="22"/>
                <w:szCs w:val="22"/>
              </w:rPr>
              <w:tab/>
            </w:r>
            <w:r w:rsidR="00B75745" w:rsidRPr="002D7D60">
              <w:rPr>
                <w:rStyle w:val="Hyperlink"/>
                <w:noProof/>
              </w:rPr>
              <w:t>GENERAL INFORMATION</w:t>
            </w:r>
            <w:r w:rsidR="00B75745">
              <w:rPr>
                <w:noProof/>
                <w:webHidden/>
              </w:rPr>
              <w:tab/>
            </w:r>
            <w:r w:rsidR="00B75745">
              <w:rPr>
                <w:noProof/>
                <w:webHidden/>
              </w:rPr>
              <w:fldChar w:fldCharType="begin"/>
            </w:r>
            <w:r w:rsidR="00B75745">
              <w:rPr>
                <w:noProof/>
                <w:webHidden/>
              </w:rPr>
              <w:instrText xml:space="preserve"> PAGEREF _Toc486235987 \h </w:instrText>
            </w:r>
            <w:r w:rsidR="00B75745">
              <w:rPr>
                <w:noProof/>
                <w:webHidden/>
              </w:rPr>
            </w:r>
            <w:r w:rsidR="00B75745">
              <w:rPr>
                <w:noProof/>
                <w:webHidden/>
              </w:rPr>
              <w:fldChar w:fldCharType="separate"/>
            </w:r>
            <w:r w:rsidR="00B75745">
              <w:rPr>
                <w:noProof/>
                <w:webHidden/>
              </w:rPr>
              <w:t>2</w:t>
            </w:r>
            <w:r w:rsidR="00B75745">
              <w:rPr>
                <w:noProof/>
                <w:webHidden/>
              </w:rPr>
              <w:fldChar w:fldCharType="end"/>
            </w:r>
          </w:hyperlink>
        </w:p>
        <w:p w14:paraId="58CBED75" w14:textId="77777777" w:rsidR="00B75745" w:rsidRDefault="000645B0">
          <w:pPr>
            <w:pStyle w:val="TOC2"/>
            <w:rPr>
              <w:rFonts w:asciiTheme="minorHAnsi" w:eastAsiaTheme="minorEastAsia" w:hAnsiTheme="minorHAnsi" w:cstheme="minorBidi"/>
              <w:noProof/>
              <w:color w:val="auto"/>
            </w:rPr>
          </w:pPr>
          <w:hyperlink w:anchor="_Toc486235988" w:history="1">
            <w:r w:rsidR="00B75745" w:rsidRPr="002D7D60">
              <w:rPr>
                <w:rStyle w:val="Hyperlink"/>
                <w:noProof/>
              </w:rPr>
              <w:t>1.1</w:t>
            </w:r>
            <w:r w:rsidR="00B75745">
              <w:rPr>
                <w:rFonts w:asciiTheme="minorHAnsi" w:eastAsiaTheme="minorEastAsia" w:hAnsiTheme="minorHAnsi" w:cstheme="minorBidi"/>
                <w:noProof/>
                <w:color w:val="auto"/>
              </w:rPr>
              <w:tab/>
            </w:r>
            <w:r w:rsidR="00B75745" w:rsidRPr="002D7D60">
              <w:rPr>
                <w:rStyle w:val="Hyperlink"/>
                <w:noProof/>
              </w:rPr>
              <w:t>BACKGROUND</w:t>
            </w:r>
            <w:r w:rsidR="00B75745">
              <w:rPr>
                <w:noProof/>
                <w:webHidden/>
              </w:rPr>
              <w:tab/>
            </w:r>
            <w:r w:rsidR="00B75745">
              <w:rPr>
                <w:noProof/>
                <w:webHidden/>
              </w:rPr>
              <w:fldChar w:fldCharType="begin"/>
            </w:r>
            <w:r w:rsidR="00B75745">
              <w:rPr>
                <w:noProof/>
                <w:webHidden/>
              </w:rPr>
              <w:instrText xml:space="preserve"> PAGEREF _Toc486235988 \h </w:instrText>
            </w:r>
            <w:r w:rsidR="00B75745">
              <w:rPr>
                <w:noProof/>
                <w:webHidden/>
              </w:rPr>
            </w:r>
            <w:r w:rsidR="00B75745">
              <w:rPr>
                <w:noProof/>
                <w:webHidden/>
              </w:rPr>
              <w:fldChar w:fldCharType="separate"/>
            </w:r>
            <w:r w:rsidR="00B75745">
              <w:rPr>
                <w:noProof/>
                <w:webHidden/>
              </w:rPr>
              <w:t>2</w:t>
            </w:r>
            <w:r w:rsidR="00B75745">
              <w:rPr>
                <w:noProof/>
                <w:webHidden/>
              </w:rPr>
              <w:fldChar w:fldCharType="end"/>
            </w:r>
          </w:hyperlink>
        </w:p>
        <w:p w14:paraId="2261980B" w14:textId="77777777" w:rsidR="00B75745" w:rsidRDefault="000645B0">
          <w:pPr>
            <w:pStyle w:val="TOC2"/>
            <w:rPr>
              <w:rFonts w:asciiTheme="minorHAnsi" w:eastAsiaTheme="minorEastAsia" w:hAnsiTheme="minorHAnsi" w:cstheme="minorBidi"/>
              <w:noProof/>
              <w:color w:val="auto"/>
            </w:rPr>
          </w:pPr>
          <w:hyperlink w:anchor="_Toc486235989" w:history="1">
            <w:r w:rsidR="00B75745" w:rsidRPr="002D7D60">
              <w:rPr>
                <w:rStyle w:val="Hyperlink"/>
                <w:noProof/>
              </w:rPr>
              <w:t>1.2</w:t>
            </w:r>
            <w:r w:rsidR="00B75745">
              <w:rPr>
                <w:rFonts w:asciiTheme="minorHAnsi" w:eastAsiaTheme="minorEastAsia" w:hAnsiTheme="minorHAnsi" w:cstheme="minorBidi"/>
                <w:noProof/>
                <w:color w:val="auto"/>
              </w:rPr>
              <w:tab/>
            </w:r>
            <w:r w:rsidR="00B75745" w:rsidRPr="002D7D60">
              <w:rPr>
                <w:rStyle w:val="Hyperlink"/>
                <w:noProof/>
              </w:rPr>
              <w:t>PURPOSE</w:t>
            </w:r>
            <w:r w:rsidR="00B75745">
              <w:rPr>
                <w:noProof/>
                <w:webHidden/>
              </w:rPr>
              <w:tab/>
            </w:r>
            <w:r w:rsidR="00B75745">
              <w:rPr>
                <w:noProof/>
                <w:webHidden/>
              </w:rPr>
              <w:fldChar w:fldCharType="begin"/>
            </w:r>
            <w:r w:rsidR="00B75745">
              <w:rPr>
                <w:noProof/>
                <w:webHidden/>
              </w:rPr>
              <w:instrText xml:space="preserve"> PAGEREF _Toc486235989 \h </w:instrText>
            </w:r>
            <w:r w:rsidR="00B75745">
              <w:rPr>
                <w:noProof/>
                <w:webHidden/>
              </w:rPr>
            </w:r>
            <w:r w:rsidR="00B75745">
              <w:rPr>
                <w:noProof/>
                <w:webHidden/>
              </w:rPr>
              <w:fldChar w:fldCharType="separate"/>
            </w:r>
            <w:r w:rsidR="00B75745">
              <w:rPr>
                <w:noProof/>
                <w:webHidden/>
              </w:rPr>
              <w:t>2</w:t>
            </w:r>
            <w:r w:rsidR="00B75745">
              <w:rPr>
                <w:noProof/>
                <w:webHidden/>
              </w:rPr>
              <w:fldChar w:fldCharType="end"/>
            </w:r>
          </w:hyperlink>
        </w:p>
        <w:p w14:paraId="15129F1D" w14:textId="77777777" w:rsidR="00B75745" w:rsidRDefault="000645B0">
          <w:pPr>
            <w:pStyle w:val="TOC2"/>
            <w:rPr>
              <w:rFonts w:asciiTheme="minorHAnsi" w:eastAsiaTheme="minorEastAsia" w:hAnsiTheme="minorHAnsi" w:cstheme="minorBidi"/>
              <w:noProof/>
              <w:color w:val="auto"/>
            </w:rPr>
          </w:pPr>
          <w:hyperlink w:anchor="_Toc486235990" w:history="1">
            <w:r w:rsidR="00B75745" w:rsidRPr="002D7D60">
              <w:rPr>
                <w:rStyle w:val="Hyperlink"/>
                <w:noProof/>
              </w:rPr>
              <w:t>1.3</w:t>
            </w:r>
            <w:r w:rsidR="00B75745">
              <w:rPr>
                <w:rFonts w:asciiTheme="minorHAnsi" w:eastAsiaTheme="minorEastAsia" w:hAnsiTheme="minorHAnsi" w:cstheme="minorBidi"/>
                <w:noProof/>
                <w:color w:val="auto"/>
              </w:rPr>
              <w:tab/>
            </w:r>
            <w:r w:rsidR="00B75745" w:rsidRPr="002D7D60">
              <w:rPr>
                <w:rStyle w:val="Hyperlink"/>
                <w:noProof/>
              </w:rPr>
              <w:t>PROTECH PROGRAM SCOPE</w:t>
            </w:r>
            <w:r w:rsidR="00B75745">
              <w:rPr>
                <w:noProof/>
                <w:webHidden/>
              </w:rPr>
              <w:tab/>
            </w:r>
            <w:r w:rsidR="00B75745">
              <w:rPr>
                <w:noProof/>
                <w:webHidden/>
              </w:rPr>
              <w:fldChar w:fldCharType="begin"/>
            </w:r>
            <w:r w:rsidR="00B75745">
              <w:rPr>
                <w:noProof/>
                <w:webHidden/>
              </w:rPr>
              <w:instrText xml:space="preserve"> PAGEREF _Toc486235990 \h </w:instrText>
            </w:r>
            <w:r w:rsidR="00B75745">
              <w:rPr>
                <w:noProof/>
                <w:webHidden/>
              </w:rPr>
            </w:r>
            <w:r w:rsidR="00B75745">
              <w:rPr>
                <w:noProof/>
                <w:webHidden/>
              </w:rPr>
              <w:fldChar w:fldCharType="separate"/>
            </w:r>
            <w:r w:rsidR="00B75745">
              <w:rPr>
                <w:noProof/>
                <w:webHidden/>
              </w:rPr>
              <w:t>2</w:t>
            </w:r>
            <w:r w:rsidR="00B75745">
              <w:rPr>
                <w:noProof/>
                <w:webHidden/>
              </w:rPr>
              <w:fldChar w:fldCharType="end"/>
            </w:r>
          </w:hyperlink>
        </w:p>
        <w:p w14:paraId="066EC918" w14:textId="77777777" w:rsidR="00B75745" w:rsidRDefault="000645B0">
          <w:pPr>
            <w:pStyle w:val="TOC2"/>
            <w:rPr>
              <w:rFonts w:asciiTheme="minorHAnsi" w:eastAsiaTheme="minorEastAsia" w:hAnsiTheme="minorHAnsi" w:cstheme="minorBidi"/>
              <w:noProof/>
              <w:color w:val="auto"/>
            </w:rPr>
          </w:pPr>
          <w:hyperlink w:anchor="_Toc486235991" w:history="1">
            <w:r w:rsidR="00B75745" w:rsidRPr="002D7D60">
              <w:rPr>
                <w:rStyle w:val="Hyperlink"/>
                <w:noProof/>
              </w:rPr>
              <w:t>1.4</w:t>
            </w:r>
            <w:r w:rsidR="00B75745">
              <w:rPr>
                <w:rFonts w:asciiTheme="minorHAnsi" w:eastAsiaTheme="minorEastAsia" w:hAnsiTheme="minorHAnsi" w:cstheme="minorBidi"/>
                <w:noProof/>
                <w:color w:val="auto"/>
              </w:rPr>
              <w:tab/>
            </w:r>
            <w:r w:rsidR="00B75745" w:rsidRPr="002D7D60">
              <w:rPr>
                <w:rStyle w:val="Hyperlink"/>
                <w:noProof/>
              </w:rPr>
              <w:t>AUTHORIZED USERS</w:t>
            </w:r>
            <w:r w:rsidR="00B75745">
              <w:rPr>
                <w:noProof/>
                <w:webHidden/>
              </w:rPr>
              <w:tab/>
            </w:r>
            <w:r w:rsidR="00B75745">
              <w:rPr>
                <w:noProof/>
                <w:webHidden/>
              </w:rPr>
              <w:fldChar w:fldCharType="begin"/>
            </w:r>
            <w:r w:rsidR="00B75745">
              <w:rPr>
                <w:noProof/>
                <w:webHidden/>
              </w:rPr>
              <w:instrText xml:space="preserve"> PAGEREF _Toc486235991 \h </w:instrText>
            </w:r>
            <w:r w:rsidR="00B75745">
              <w:rPr>
                <w:noProof/>
                <w:webHidden/>
              </w:rPr>
            </w:r>
            <w:r w:rsidR="00B75745">
              <w:rPr>
                <w:noProof/>
                <w:webHidden/>
              </w:rPr>
              <w:fldChar w:fldCharType="separate"/>
            </w:r>
            <w:r w:rsidR="00B75745">
              <w:rPr>
                <w:noProof/>
                <w:webHidden/>
              </w:rPr>
              <w:t>3</w:t>
            </w:r>
            <w:r w:rsidR="00B75745">
              <w:rPr>
                <w:noProof/>
                <w:webHidden/>
              </w:rPr>
              <w:fldChar w:fldCharType="end"/>
            </w:r>
          </w:hyperlink>
        </w:p>
        <w:p w14:paraId="632561FA" w14:textId="77777777" w:rsidR="00B75745" w:rsidRDefault="000645B0">
          <w:pPr>
            <w:pStyle w:val="TOC2"/>
            <w:rPr>
              <w:rFonts w:asciiTheme="minorHAnsi" w:eastAsiaTheme="minorEastAsia" w:hAnsiTheme="minorHAnsi" w:cstheme="minorBidi"/>
              <w:noProof/>
              <w:color w:val="auto"/>
            </w:rPr>
          </w:pPr>
          <w:hyperlink w:anchor="_Toc486235992" w:history="1">
            <w:r w:rsidR="00B75745" w:rsidRPr="002D7D60">
              <w:rPr>
                <w:rStyle w:val="Hyperlink"/>
                <w:noProof/>
              </w:rPr>
              <w:t>1.5</w:t>
            </w:r>
            <w:r w:rsidR="00B75745">
              <w:rPr>
                <w:rFonts w:asciiTheme="minorHAnsi" w:eastAsiaTheme="minorEastAsia" w:hAnsiTheme="minorHAnsi" w:cstheme="minorBidi"/>
                <w:noProof/>
                <w:color w:val="auto"/>
              </w:rPr>
              <w:tab/>
            </w:r>
            <w:r w:rsidR="00B75745" w:rsidRPr="002D7D60">
              <w:rPr>
                <w:rStyle w:val="Hyperlink"/>
                <w:noProof/>
              </w:rPr>
              <w:t>PRIME CONTRACTORS</w:t>
            </w:r>
            <w:r w:rsidR="00B75745">
              <w:rPr>
                <w:noProof/>
                <w:webHidden/>
              </w:rPr>
              <w:tab/>
            </w:r>
            <w:r w:rsidR="00B75745">
              <w:rPr>
                <w:noProof/>
                <w:webHidden/>
              </w:rPr>
              <w:fldChar w:fldCharType="begin"/>
            </w:r>
            <w:r w:rsidR="00B75745">
              <w:rPr>
                <w:noProof/>
                <w:webHidden/>
              </w:rPr>
              <w:instrText xml:space="preserve"> PAGEREF _Toc486235992 \h </w:instrText>
            </w:r>
            <w:r w:rsidR="00B75745">
              <w:rPr>
                <w:noProof/>
                <w:webHidden/>
              </w:rPr>
            </w:r>
            <w:r w:rsidR="00B75745">
              <w:rPr>
                <w:noProof/>
                <w:webHidden/>
              </w:rPr>
              <w:fldChar w:fldCharType="separate"/>
            </w:r>
            <w:r w:rsidR="00B75745">
              <w:rPr>
                <w:noProof/>
                <w:webHidden/>
              </w:rPr>
              <w:t>3</w:t>
            </w:r>
            <w:r w:rsidR="00B75745">
              <w:rPr>
                <w:noProof/>
                <w:webHidden/>
              </w:rPr>
              <w:fldChar w:fldCharType="end"/>
            </w:r>
          </w:hyperlink>
        </w:p>
        <w:p w14:paraId="2C2C9FDE" w14:textId="77777777" w:rsidR="00B75745" w:rsidRDefault="000645B0">
          <w:pPr>
            <w:pStyle w:val="TOC2"/>
            <w:rPr>
              <w:rFonts w:asciiTheme="minorHAnsi" w:eastAsiaTheme="minorEastAsia" w:hAnsiTheme="minorHAnsi" w:cstheme="minorBidi"/>
              <w:noProof/>
              <w:color w:val="auto"/>
            </w:rPr>
          </w:pPr>
          <w:hyperlink w:anchor="_Toc486235993" w:history="1">
            <w:r w:rsidR="00B75745" w:rsidRPr="002D7D60">
              <w:rPr>
                <w:rStyle w:val="Hyperlink"/>
                <w:noProof/>
              </w:rPr>
              <w:t>1.6</w:t>
            </w:r>
            <w:r w:rsidR="00B75745">
              <w:rPr>
                <w:rFonts w:asciiTheme="minorHAnsi" w:eastAsiaTheme="minorEastAsia" w:hAnsiTheme="minorHAnsi" w:cstheme="minorBidi"/>
                <w:noProof/>
                <w:color w:val="auto"/>
              </w:rPr>
              <w:tab/>
            </w:r>
            <w:r w:rsidR="00B75745" w:rsidRPr="002D7D60">
              <w:rPr>
                <w:rStyle w:val="Hyperlink"/>
                <w:noProof/>
              </w:rPr>
              <w:t>ORDERING PERIODS</w:t>
            </w:r>
            <w:r w:rsidR="00B75745">
              <w:rPr>
                <w:noProof/>
                <w:webHidden/>
              </w:rPr>
              <w:tab/>
            </w:r>
            <w:r w:rsidR="00B75745">
              <w:rPr>
                <w:noProof/>
                <w:webHidden/>
              </w:rPr>
              <w:fldChar w:fldCharType="begin"/>
            </w:r>
            <w:r w:rsidR="00B75745">
              <w:rPr>
                <w:noProof/>
                <w:webHidden/>
              </w:rPr>
              <w:instrText xml:space="preserve"> PAGEREF _Toc486235993 \h </w:instrText>
            </w:r>
            <w:r w:rsidR="00B75745">
              <w:rPr>
                <w:noProof/>
                <w:webHidden/>
              </w:rPr>
            </w:r>
            <w:r w:rsidR="00B75745">
              <w:rPr>
                <w:noProof/>
                <w:webHidden/>
              </w:rPr>
              <w:fldChar w:fldCharType="separate"/>
            </w:r>
            <w:r w:rsidR="00B75745">
              <w:rPr>
                <w:noProof/>
                <w:webHidden/>
              </w:rPr>
              <w:t>3</w:t>
            </w:r>
            <w:r w:rsidR="00B75745">
              <w:rPr>
                <w:noProof/>
                <w:webHidden/>
              </w:rPr>
              <w:fldChar w:fldCharType="end"/>
            </w:r>
          </w:hyperlink>
        </w:p>
        <w:p w14:paraId="46FDDEA4" w14:textId="77777777" w:rsidR="00B75745" w:rsidRDefault="000645B0">
          <w:pPr>
            <w:pStyle w:val="TOC2"/>
            <w:rPr>
              <w:rFonts w:asciiTheme="minorHAnsi" w:eastAsiaTheme="minorEastAsia" w:hAnsiTheme="minorHAnsi" w:cstheme="minorBidi"/>
              <w:noProof/>
              <w:color w:val="auto"/>
            </w:rPr>
          </w:pPr>
          <w:hyperlink w:anchor="_Toc486235994" w:history="1">
            <w:r w:rsidR="00B75745" w:rsidRPr="002D7D60">
              <w:rPr>
                <w:rStyle w:val="Hyperlink"/>
                <w:noProof/>
              </w:rPr>
              <w:t>1.7</w:t>
            </w:r>
            <w:r w:rsidR="00B75745">
              <w:rPr>
                <w:rFonts w:asciiTheme="minorHAnsi" w:eastAsiaTheme="minorEastAsia" w:hAnsiTheme="minorHAnsi" w:cstheme="minorBidi"/>
                <w:noProof/>
                <w:color w:val="auto"/>
              </w:rPr>
              <w:tab/>
            </w:r>
            <w:r w:rsidR="00B75745" w:rsidRPr="002D7D60">
              <w:rPr>
                <w:rStyle w:val="Hyperlink"/>
                <w:noProof/>
              </w:rPr>
              <w:t>PROGRAM CEILING</w:t>
            </w:r>
            <w:r w:rsidR="00B75745">
              <w:rPr>
                <w:noProof/>
                <w:webHidden/>
              </w:rPr>
              <w:tab/>
            </w:r>
            <w:r w:rsidR="00B75745">
              <w:rPr>
                <w:noProof/>
                <w:webHidden/>
              </w:rPr>
              <w:fldChar w:fldCharType="begin"/>
            </w:r>
            <w:r w:rsidR="00B75745">
              <w:rPr>
                <w:noProof/>
                <w:webHidden/>
              </w:rPr>
              <w:instrText xml:space="preserve"> PAGEREF _Toc486235994 \h </w:instrText>
            </w:r>
            <w:r w:rsidR="00B75745">
              <w:rPr>
                <w:noProof/>
                <w:webHidden/>
              </w:rPr>
            </w:r>
            <w:r w:rsidR="00B75745">
              <w:rPr>
                <w:noProof/>
                <w:webHidden/>
              </w:rPr>
              <w:fldChar w:fldCharType="separate"/>
            </w:r>
            <w:r w:rsidR="00B75745">
              <w:rPr>
                <w:noProof/>
                <w:webHidden/>
              </w:rPr>
              <w:t>4</w:t>
            </w:r>
            <w:r w:rsidR="00B75745">
              <w:rPr>
                <w:noProof/>
                <w:webHidden/>
              </w:rPr>
              <w:fldChar w:fldCharType="end"/>
            </w:r>
          </w:hyperlink>
        </w:p>
        <w:p w14:paraId="14530F00" w14:textId="77777777" w:rsidR="00B75745" w:rsidRDefault="000645B0">
          <w:pPr>
            <w:pStyle w:val="TOC2"/>
            <w:rPr>
              <w:rFonts w:asciiTheme="minorHAnsi" w:eastAsiaTheme="minorEastAsia" w:hAnsiTheme="minorHAnsi" w:cstheme="minorBidi"/>
              <w:noProof/>
              <w:color w:val="auto"/>
            </w:rPr>
          </w:pPr>
          <w:hyperlink w:anchor="_Toc486235995" w:history="1">
            <w:r w:rsidR="00B75745" w:rsidRPr="002D7D60">
              <w:rPr>
                <w:rStyle w:val="Hyperlink"/>
                <w:noProof/>
              </w:rPr>
              <w:t>1.8</w:t>
            </w:r>
            <w:r w:rsidR="00B75745">
              <w:rPr>
                <w:rFonts w:asciiTheme="minorHAnsi" w:eastAsiaTheme="minorEastAsia" w:hAnsiTheme="minorHAnsi" w:cstheme="minorBidi"/>
                <w:noProof/>
                <w:color w:val="auto"/>
              </w:rPr>
              <w:tab/>
            </w:r>
            <w:r w:rsidR="00B75745" w:rsidRPr="002D7D60">
              <w:rPr>
                <w:rStyle w:val="Hyperlink"/>
                <w:noProof/>
              </w:rPr>
              <w:t>FEE FOR USE</w:t>
            </w:r>
            <w:r w:rsidR="00B75745">
              <w:rPr>
                <w:noProof/>
                <w:webHidden/>
              </w:rPr>
              <w:tab/>
            </w:r>
            <w:r w:rsidR="00B75745">
              <w:rPr>
                <w:noProof/>
                <w:webHidden/>
              </w:rPr>
              <w:fldChar w:fldCharType="begin"/>
            </w:r>
            <w:r w:rsidR="00B75745">
              <w:rPr>
                <w:noProof/>
                <w:webHidden/>
              </w:rPr>
              <w:instrText xml:space="preserve"> PAGEREF _Toc486235995 \h </w:instrText>
            </w:r>
            <w:r w:rsidR="00B75745">
              <w:rPr>
                <w:noProof/>
                <w:webHidden/>
              </w:rPr>
            </w:r>
            <w:r w:rsidR="00B75745">
              <w:rPr>
                <w:noProof/>
                <w:webHidden/>
              </w:rPr>
              <w:fldChar w:fldCharType="separate"/>
            </w:r>
            <w:r w:rsidR="00B75745">
              <w:rPr>
                <w:noProof/>
                <w:webHidden/>
              </w:rPr>
              <w:t>4</w:t>
            </w:r>
            <w:r w:rsidR="00B75745">
              <w:rPr>
                <w:noProof/>
                <w:webHidden/>
              </w:rPr>
              <w:fldChar w:fldCharType="end"/>
            </w:r>
          </w:hyperlink>
        </w:p>
        <w:p w14:paraId="5173292C" w14:textId="77777777" w:rsidR="00B75745" w:rsidRDefault="000645B0">
          <w:pPr>
            <w:pStyle w:val="TOC1"/>
            <w:rPr>
              <w:rFonts w:asciiTheme="minorHAnsi" w:eastAsiaTheme="minorEastAsia" w:hAnsiTheme="minorHAnsi" w:cstheme="minorBidi"/>
              <w:noProof/>
              <w:color w:val="auto"/>
              <w:sz w:val="22"/>
              <w:szCs w:val="22"/>
            </w:rPr>
          </w:pPr>
          <w:hyperlink w:anchor="_Toc486235996" w:history="1">
            <w:r w:rsidR="00B75745" w:rsidRPr="002D7D60">
              <w:rPr>
                <w:rStyle w:val="Hyperlink"/>
                <w:rFonts w:cstheme="majorBidi"/>
                <w:noProof/>
                <w14:scene3d>
                  <w14:camera w14:prst="orthographicFront"/>
                  <w14:lightRig w14:rig="threePt" w14:dir="t">
                    <w14:rot w14:lat="0" w14:lon="0" w14:rev="0"/>
                  </w14:lightRig>
                </w14:scene3d>
              </w:rPr>
              <w:t>PART 2</w:t>
            </w:r>
            <w:r w:rsidR="00B75745">
              <w:rPr>
                <w:rFonts w:asciiTheme="minorHAnsi" w:eastAsiaTheme="minorEastAsia" w:hAnsiTheme="minorHAnsi" w:cstheme="minorBidi"/>
                <w:noProof/>
                <w:color w:val="auto"/>
                <w:sz w:val="22"/>
                <w:szCs w:val="22"/>
              </w:rPr>
              <w:tab/>
            </w:r>
            <w:r w:rsidR="00B75745" w:rsidRPr="002D7D60">
              <w:rPr>
                <w:rStyle w:val="Hyperlink"/>
                <w:noProof/>
              </w:rPr>
              <w:t>ROLES AND RESPONSIBILITIES</w:t>
            </w:r>
            <w:r w:rsidR="00B75745">
              <w:rPr>
                <w:noProof/>
                <w:webHidden/>
              </w:rPr>
              <w:tab/>
            </w:r>
            <w:r w:rsidR="00B75745">
              <w:rPr>
                <w:noProof/>
                <w:webHidden/>
              </w:rPr>
              <w:fldChar w:fldCharType="begin"/>
            </w:r>
            <w:r w:rsidR="00B75745">
              <w:rPr>
                <w:noProof/>
                <w:webHidden/>
              </w:rPr>
              <w:instrText xml:space="preserve"> PAGEREF _Toc486235996 \h </w:instrText>
            </w:r>
            <w:r w:rsidR="00B75745">
              <w:rPr>
                <w:noProof/>
                <w:webHidden/>
              </w:rPr>
            </w:r>
            <w:r w:rsidR="00B75745">
              <w:rPr>
                <w:noProof/>
                <w:webHidden/>
              </w:rPr>
              <w:fldChar w:fldCharType="separate"/>
            </w:r>
            <w:r w:rsidR="00B75745">
              <w:rPr>
                <w:noProof/>
                <w:webHidden/>
              </w:rPr>
              <w:t>5</w:t>
            </w:r>
            <w:r w:rsidR="00B75745">
              <w:rPr>
                <w:noProof/>
                <w:webHidden/>
              </w:rPr>
              <w:fldChar w:fldCharType="end"/>
            </w:r>
          </w:hyperlink>
        </w:p>
        <w:p w14:paraId="49FF6356" w14:textId="77777777" w:rsidR="00B75745" w:rsidRDefault="000645B0">
          <w:pPr>
            <w:pStyle w:val="TOC2"/>
            <w:rPr>
              <w:rFonts w:asciiTheme="minorHAnsi" w:eastAsiaTheme="minorEastAsia" w:hAnsiTheme="minorHAnsi" w:cstheme="minorBidi"/>
              <w:noProof/>
              <w:color w:val="auto"/>
            </w:rPr>
          </w:pPr>
          <w:hyperlink w:anchor="_Toc486235997" w:history="1">
            <w:r w:rsidR="00B75745" w:rsidRPr="002D7D60">
              <w:rPr>
                <w:rStyle w:val="Hyperlink"/>
                <w:noProof/>
              </w:rPr>
              <w:t>2.1</w:t>
            </w:r>
            <w:r w:rsidR="00B75745">
              <w:rPr>
                <w:rFonts w:asciiTheme="minorHAnsi" w:eastAsiaTheme="minorEastAsia" w:hAnsiTheme="minorHAnsi" w:cstheme="minorBidi"/>
                <w:noProof/>
                <w:color w:val="auto"/>
              </w:rPr>
              <w:tab/>
            </w:r>
            <w:r w:rsidR="00B75745" w:rsidRPr="002D7D60">
              <w:rPr>
                <w:rStyle w:val="Hyperlink"/>
                <w:noProof/>
              </w:rPr>
              <w:t>STRATEGIC SOURCING ACQUISITION DIVISION</w:t>
            </w:r>
            <w:r w:rsidR="00B75745">
              <w:rPr>
                <w:noProof/>
                <w:webHidden/>
              </w:rPr>
              <w:tab/>
            </w:r>
            <w:r w:rsidR="00B75745">
              <w:rPr>
                <w:noProof/>
                <w:webHidden/>
              </w:rPr>
              <w:fldChar w:fldCharType="begin"/>
            </w:r>
            <w:r w:rsidR="00B75745">
              <w:rPr>
                <w:noProof/>
                <w:webHidden/>
              </w:rPr>
              <w:instrText xml:space="preserve"> PAGEREF _Toc486235997 \h </w:instrText>
            </w:r>
            <w:r w:rsidR="00B75745">
              <w:rPr>
                <w:noProof/>
                <w:webHidden/>
              </w:rPr>
            </w:r>
            <w:r w:rsidR="00B75745">
              <w:rPr>
                <w:noProof/>
                <w:webHidden/>
              </w:rPr>
              <w:fldChar w:fldCharType="separate"/>
            </w:r>
            <w:r w:rsidR="00B75745">
              <w:rPr>
                <w:noProof/>
                <w:webHidden/>
              </w:rPr>
              <w:t>5</w:t>
            </w:r>
            <w:r w:rsidR="00B75745">
              <w:rPr>
                <w:noProof/>
                <w:webHidden/>
              </w:rPr>
              <w:fldChar w:fldCharType="end"/>
            </w:r>
          </w:hyperlink>
        </w:p>
        <w:p w14:paraId="6592B8BA" w14:textId="77777777" w:rsidR="00B75745" w:rsidRDefault="000645B0">
          <w:pPr>
            <w:pStyle w:val="TOC2"/>
            <w:rPr>
              <w:rFonts w:asciiTheme="minorHAnsi" w:eastAsiaTheme="minorEastAsia" w:hAnsiTheme="minorHAnsi" w:cstheme="minorBidi"/>
              <w:noProof/>
              <w:color w:val="auto"/>
            </w:rPr>
          </w:pPr>
          <w:hyperlink w:anchor="_Toc486235998" w:history="1">
            <w:r w:rsidR="00B75745" w:rsidRPr="002D7D60">
              <w:rPr>
                <w:rStyle w:val="Hyperlink"/>
                <w:noProof/>
              </w:rPr>
              <w:t>2.2</w:t>
            </w:r>
            <w:r w:rsidR="00B75745">
              <w:rPr>
                <w:rFonts w:asciiTheme="minorHAnsi" w:eastAsiaTheme="minorEastAsia" w:hAnsiTheme="minorHAnsi" w:cstheme="minorBidi"/>
                <w:noProof/>
                <w:color w:val="auto"/>
              </w:rPr>
              <w:tab/>
            </w:r>
            <w:r w:rsidR="00B75745" w:rsidRPr="002D7D60">
              <w:rPr>
                <w:rStyle w:val="Hyperlink"/>
                <w:noProof/>
              </w:rPr>
              <w:t>REQUIRING ACTIVITY</w:t>
            </w:r>
            <w:r w:rsidR="00B75745">
              <w:rPr>
                <w:noProof/>
                <w:webHidden/>
              </w:rPr>
              <w:tab/>
            </w:r>
            <w:r w:rsidR="00B75745">
              <w:rPr>
                <w:noProof/>
                <w:webHidden/>
              </w:rPr>
              <w:fldChar w:fldCharType="begin"/>
            </w:r>
            <w:r w:rsidR="00B75745">
              <w:rPr>
                <w:noProof/>
                <w:webHidden/>
              </w:rPr>
              <w:instrText xml:space="preserve"> PAGEREF _Toc486235998 \h </w:instrText>
            </w:r>
            <w:r w:rsidR="00B75745">
              <w:rPr>
                <w:noProof/>
                <w:webHidden/>
              </w:rPr>
            </w:r>
            <w:r w:rsidR="00B75745">
              <w:rPr>
                <w:noProof/>
                <w:webHidden/>
              </w:rPr>
              <w:fldChar w:fldCharType="separate"/>
            </w:r>
            <w:r w:rsidR="00B75745">
              <w:rPr>
                <w:noProof/>
                <w:webHidden/>
              </w:rPr>
              <w:t>5</w:t>
            </w:r>
            <w:r w:rsidR="00B75745">
              <w:rPr>
                <w:noProof/>
                <w:webHidden/>
              </w:rPr>
              <w:fldChar w:fldCharType="end"/>
            </w:r>
          </w:hyperlink>
        </w:p>
        <w:p w14:paraId="48C59348" w14:textId="77777777" w:rsidR="00B75745" w:rsidRDefault="000645B0">
          <w:pPr>
            <w:pStyle w:val="TOC2"/>
            <w:rPr>
              <w:rFonts w:asciiTheme="minorHAnsi" w:eastAsiaTheme="minorEastAsia" w:hAnsiTheme="minorHAnsi" w:cstheme="minorBidi"/>
              <w:noProof/>
              <w:color w:val="auto"/>
            </w:rPr>
          </w:pPr>
          <w:hyperlink w:anchor="_Toc486235999" w:history="1">
            <w:r w:rsidR="00B75745" w:rsidRPr="002D7D60">
              <w:rPr>
                <w:rStyle w:val="Hyperlink"/>
                <w:noProof/>
              </w:rPr>
              <w:t>2.3</w:t>
            </w:r>
            <w:r w:rsidR="00B75745">
              <w:rPr>
                <w:rFonts w:asciiTheme="minorHAnsi" w:eastAsiaTheme="minorEastAsia" w:hAnsiTheme="minorHAnsi" w:cstheme="minorBidi"/>
                <w:noProof/>
                <w:color w:val="auto"/>
              </w:rPr>
              <w:tab/>
            </w:r>
            <w:r w:rsidR="00B75745" w:rsidRPr="002D7D60">
              <w:rPr>
                <w:rStyle w:val="Hyperlink"/>
                <w:noProof/>
              </w:rPr>
              <w:t>CONTRACTING OFFICER – IDIQ CONTRACT LEVEL</w:t>
            </w:r>
            <w:r w:rsidR="00B75745">
              <w:rPr>
                <w:noProof/>
                <w:webHidden/>
              </w:rPr>
              <w:tab/>
            </w:r>
            <w:r w:rsidR="00B75745">
              <w:rPr>
                <w:noProof/>
                <w:webHidden/>
              </w:rPr>
              <w:fldChar w:fldCharType="begin"/>
            </w:r>
            <w:r w:rsidR="00B75745">
              <w:rPr>
                <w:noProof/>
                <w:webHidden/>
              </w:rPr>
              <w:instrText xml:space="preserve"> PAGEREF _Toc486235999 \h </w:instrText>
            </w:r>
            <w:r w:rsidR="00B75745">
              <w:rPr>
                <w:noProof/>
                <w:webHidden/>
              </w:rPr>
            </w:r>
            <w:r w:rsidR="00B75745">
              <w:rPr>
                <w:noProof/>
                <w:webHidden/>
              </w:rPr>
              <w:fldChar w:fldCharType="separate"/>
            </w:r>
            <w:r w:rsidR="00B75745">
              <w:rPr>
                <w:noProof/>
                <w:webHidden/>
              </w:rPr>
              <w:t>6</w:t>
            </w:r>
            <w:r w:rsidR="00B75745">
              <w:rPr>
                <w:noProof/>
                <w:webHidden/>
              </w:rPr>
              <w:fldChar w:fldCharType="end"/>
            </w:r>
          </w:hyperlink>
        </w:p>
        <w:p w14:paraId="5EB01795" w14:textId="77777777" w:rsidR="00B75745" w:rsidRDefault="000645B0">
          <w:pPr>
            <w:pStyle w:val="TOC2"/>
            <w:rPr>
              <w:rFonts w:asciiTheme="minorHAnsi" w:eastAsiaTheme="minorEastAsia" w:hAnsiTheme="minorHAnsi" w:cstheme="minorBidi"/>
              <w:noProof/>
              <w:color w:val="auto"/>
            </w:rPr>
          </w:pPr>
          <w:hyperlink w:anchor="_Toc486236000" w:history="1">
            <w:r w:rsidR="00B75745" w:rsidRPr="002D7D60">
              <w:rPr>
                <w:rStyle w:val="Hyperlink"/>
                <w:noProof/>
              </w:rPr>
              <w:t>2.4</w:t>
            </w:r>
            <w:r w:rsidR="00B75745">
              <w:rPr>
                <w:rFonts w:asciiTheme="minorHAnsi" w:eastAsiaTheme="minorEastAsia" w:hAnsiTheme="minorHAnsi" w:cstheme="minorBidi"/>
                <w:noProof/>
                <w:color w:val="auto"/>
              </w:rPr>
              <w:tab/>
            </w:r>
            <w:r w:rsidR="00B75745" w:rsidRPr="002D7D60">
              <w:rPr>
                <w:rStyle w:val="Hyperlink"/>
                <w:noProof/>
              </w:rPr>
              <w:t>PROTECH PROGRAM MANAGEMENT OFFICE</w:t>
            </w:r>
            <w:r w:rsidR="00B75745">
              <w:rPr>
                <w:noProof/>
                <w:webHidden/>
              </w:rPr>
              <w:tab/>
            </w:r>
            <w:r w:rsidR="00B75745">
              <w:rPr>
                <w:noProof/>
                <w:webHidden/>
              </w:rPr>
              <w:fldChar w:fldCharType="begin"/>
            </w:r>
            <w:r w:rsidR="00B75745">
              <w:rPr>
                <w:noProof/>
                <w:webHidden/>
              </w:rPr>
              <w:instrText xml:space="preserve"> PAGEREF _Toc486236000 \h </w:instrText>
            </w:r>
            <w:r w:rsidR="00B75745">
              <w:rPr>
                <w:noProof/>
                <w:webHidden/>
              </w:rPr>
            </w:r>
            <w:r w:rsidR="00B75745">
              <w:rPr>
                <w:noProof/>
                <w:webHidden/>
              </w:rPr>
              <w:fldChar w:fldCharType="separate"/>
            </w:r>
            <w:r w:rsidR="00B75745">
              <w:rPr>
                <w:noProof/>
                <w:webHidden/>
              </w:rPr>
              <w:t>6</w:t>
            </w:r>
            <w:r w:rsidR="00B75745">
              <w:rPr>
                <w:noProof/>
                <w:webHidden/>
              </w:rPr>
              <w:fldChar w:fldCharType="end"/>
            </w:r>
          </w:hyperlink>
        </w:p>
        <w:p w14:paraId="24859495" w14:textId="77777777" w:rsidR="00B75745" w:rsidRDefault="000645B0">
          <w:pPr>
            <w:pStyle w:val="TOC2"/>
            <w:rPr>
              <w:rFonts w:asciiTheme="minorHAnsi" w:eastAsiaTheme="minorEastAsia" w:hAnsiTheme="minorHAnsi" w:cstheme="minorBidi"/>
              <w:noProof/>
              <w:color w:val="auto"/>
            </w:rPr>
          </w:pPr>
          <w:hyperlink w:anchor="_Toc486236001" w:history="1">
            <w:r w:rsidR="00B75745" w:rsidRPr="002D7D60">
              <w:rPr>
                <w:rStyle w:val="Hyperlink"/>
                <w:noProof/>
              </w:rPr>
              <w:t>2.5</w:t>
            </w:r>
            <w:r w:rsidR="00B75745">
              <w:rPr>
                <w:rFonts w:asciiTheme="minorHAnsi" w:eastAsiaTheme="minorEastAsia" w:hAnsiTheme="minorHAnsi" w:cstheme="minorBidi"/>
                <w:noProof/>
                <w:color w:val="auto"/>
              </w:rPr>
              <w:tab/>
            </w:r>
            <w:r w:rsidR="00B75745" w:rsidRPr="002D7D60">
              <w:rPr>
                <w:rStyle w:val="Hyperlink"/>
                <w:noProof/>
              </w:rPr>
              <w:t>PROTECH PROGRAM MANAGER</w:t>
            </w:r>
            <w:r w:rsidR="00B75745">
              <w:rPr>
                <w:noProof/>
                <w:webHidden/>
              </w:rPr>
              <w:tab/>
            </w:r>
            <w:r w:rsidR="00B75745">
              <w:rPr>
                <w:noProof/>
                <w:webHidden/>
              </w:rPr>
              <w:fldChar w:fldCharType="begin"/>
            </w:r>
            <w:r w:rsidR="00B75745">
              <w:rPr>
                <w:noProof/>
                <w:webHidden/>
              </w:rPr>
              <w:instrText xml:space="preserve"> PAGEREF _Toc486236001 \h </w:instrText>
            </w:r>
            <w:r w:rsidR="00B75745">
              <w:rPr>
                <w:noProof/>
                <w:webHidden/>
              </w:rPr>
            </w:r>
            <w:r w:rsidR="00B75745">
              <w:rPr>
                <w:noProof/>
                <w:webHidden/>
              </w:rPr>
              <w:fldChar w:fldCharType="separate"/>
            </w:r>
            <w:r w:rsidR="00B75745">
              <w:rPr>
                <w:noProof/>
                <w:webHidden/>
              </w:rPr>
              <w:t>7</w:t>
            </w:r>
            <w:r w:rsidR="00B75745">
              <w:rPr>
                <w:noProof/>
                <w:webHidden/>
              </w:rPr>
              <w:fldChar w:fldCharType="end"/>
            </w:r>
          </w:hyperlink>
        </w:p>
        <w:p w14:paraId="33A1EFB9" w14:textId="77777777" w:rsidR="00B75745" w:rsidRDefault="000645B0">
          <w:pPr>
            <w:pStyle w:val="TOC2"/>
            <w:rPr>
              <w:rFonts w:asciiTheme="minorHAnsi" w:eastAsiaTheme="minorEastAsia" w:hAnsiTheme="minorHAnsi" w:cstheme="minorBidi"/>
              <w:noProof/>
              <w:color w:val="auto"/>
            </w:rPr>
          </w:pPr>
          <w:hyperlink w:anchor="_Toc486236002" w:history="1">
            <w:r w:rsidR="00B75745" w:rsidRPr="002D7D60">
              <w:rPr>
                <w:rStyle w:val="Hyperlink"/>
                <w:noProof/>
              </w:rPr>
              <w:t>2.6</w:t>
            </w:r>
            <w:r w:rsidR="00B75745">
              <w:rPr>
                <w:rFonts w:asciiTheme="minorHAnsi" w:eastAsiaTheme="minorEastAsia" w:hAnsiTheme="minorHAnsi" w:cstheme="minorBidi"/>
                <w:noProof/>
                <w:color w:val="auto"/>
              </w:rPr>
              <w:tab/>
            </w:r>
            <w:r w:rsidR="00B75745" w:rsidRPr="002D7D60">
              <w:rPr>
                <w:rStyle w:val="Hyperlink"/>
                <w:noProof/>
              </w:rPr>
              <w:t>CONTRACTING OFFICER’S REPRESENTATIVE – PROTECH IDIQ CONTRACT LEVEL</w:t>
            </w:r>
            <w:r w:rsidR="00B75745">
              <w:rPr>
                <w:noProof/>
                <w:webHidden/>
              </w:rPr>
              <w:tab/>
            </w:r>
            <w:r w:rsidR="00B75745">
              <w:rPr>
                <w:noProof/>
                <w:webHidden/>
              </w:rPr>
              <w:fldChar w:fldCharType="begin"/>
            </w:r>
            <w:r w:rsidR="00B75745">
              <w:rPr>
                <w:noProof/>
                <w:webHidden/>
              </w:rPr>
              <w:instrText xml:space="preserve"> PAGEREF _Toc486236002 \h </w:instrText>
            </w:r>
            <w:r w:rsidR="00B75745">
              <w:rPr>
                <w:noProof/>
                <w:webHidden/>
              </w:rPr>
            </w:r>
            <w:r w:rsidR="00B75745">
              <w:rPr>
                <w:noProof/>
                <w:webHidden/>
              </w:rPr>
              <w:fldChar w:fldCharType="separate"/>
            </w:r>
            <w:r w:rsidR="00B75745">
              <w:rPr>
                <w:noProof/>
                <w:webHidden/>
              </w:rPr>
              <w:t>7</w:t>
            </w:r>
            <w:r w:rsidR="00B75745">
              <w:rPr>
                <w:noProof/>
                <w:webHidden/>
              </w:rPr>
              <w:fldChar w:fldCharType="end"/>
            </w:r>
          </w:hyperlink>
        </w:p>
        <w:p w14:paraId="66764CA5" w14:textId="77777777" w:rsidR="00B75745" w:rsidRDefault="000645B0">
          <w:pPr>
            <w:pStyle w:val="TOC2"/>
            <w:rPr>
              <w:rFonts w:asciiTheme="minorHAnsi" w:eastAsiaTheme="minorEastAsia" w:hAnsiTheme="minorHAnsi" w:cstheme="minorBidi"/>
              <w:noProof/>
              <w:color w:val="auto"/>
            </w:rPr>
          </w:pPr>
          <w:hyperlink w:anchor="_Toc486236003" w:history="1">
            <w:r w:rsidR="00B75745" w:rsidRPr="002D7D60">
              <w:rPr>
                <w:rStyle w:val="Hyperlink"/>
                <w:noProof/>
              </w:rPr>
              <w:t>2.7</w:t>
            </w:r>
            <w:r w:rsidR="00B75745">
              <w:rPr>
                <w:rFonts w:asciiTheme="minorHAnsi" w:eastAsiaTheme="minorEastAsia" w:hAnsiTheme="minorHAnsi" w:cstheme="minorBidi"/>
                <w:noProof/>
                <w:color w:val="auto"/>
              </w:rPr>
              <w:tab/>
            </w:r>
            <w:r w:rsidR="00B75745" w:rsidRPr="002D7D60">
              <w:rPr>
                <w:rStyle w:val="Hyperlink"/>
                <w:noProof/>
              </w:rPr>
              <w:t>CONTRACTING OFFICER – TASK ORDER LEVEL</w:t>
            </w:r>
            <w:r w:rsidR="00B75745">
              <w:rPr>
                <w:noProof/>
                <w:webHidden/>
              </w:rPr>
              <w:tab/>
            </w:r>
            <w:r w:rsidR="00B75745">
              <w:rPr>
                <w:noProof/>
                <w:webHidden/>
              </w:rPr>
              <w:fldChar w:fldCharType="begin"/>
            </w:r>
            <w:r w:rsidR="00B75745">
              <w:rPr>
                <w:noProof/>
                <w:webHidden/>
              </w:rPr>
              <w:instrText xml:space="preserve"> PAGEREF _Toc486236003 \h </w:instrText>
            </w:r>
            <w:r w:rsidR="00B75745">
              <w:rPr>
                <w:noProof/>
                <w:webHidden/>
              </w:rPr>
            </w:r>
            <w:r w:rsidR="00B75745">
              <w:rPr>
                <w:noProof/>
                <w:webHidden/>
              </w:rPr>
              <w:fldChar w:fldCharType="separate"/>
            </w:r>
            <w:r w:rsidR="00B75745">
              <w:rPr>
                <w:noProof/>
                <w:webHidden/>
              </w:rPr>
              <w:t>8</w:t>
            </w:r>
            <w:r w:rsidR="00B75745">
              <w:rPr>
                <w:noProof/>
                <w:webHidden/>
              </w:rPr>
              <w:fldChar w:fldCharType="end"/>
            </w:r>
          </w:hyperlink>
        </w:p>
        <w:p w14:paraId="636737DF" w14:textId="77777777" w:rsidR="00B75745" w:rsidRDefault="000645B0">
          <w:pPr>
            <w:pStyle w:val="TOC2"/>
            <w:rPr>
              <w:rFonts w:asciiTheme="minorHAnsi" w:eastAsiaTheme="minorEastAsia" w:hAnsiTheme="minorHAnsi" w:cstheme="minorBidi"/>
              <w:noProof/>
              <w:color w:val="auto"/>
            </w:rPr>
          </w:pPr>
          <w:hyperlink w:anchor="_Toc486236004" w:history="1">
            <w:r w:rsidR="00B75745" w:rsidRPr="002D7D60">
              <w:rPr>
                <w:rStyle w:val="Hyperlink"/>
                <w:noProof/>
              </w:rPr>
              <w:t>2.8</w:t>
            </w:r>
            <w:r w:rsidR="00B75745">
              <w:rPr>
                <w:rFonts w:asciiTheme="minorHAnsi" w:eastAsiaTheme="minorEastAsia" w:hAnsiTheme="minorHAnsi" w:cstheme="minorBidi"/>
                <w:noProof/>
                <w:color w:val="auto"/>
              </w:rPr>
              <w:tab/>
            </w:r>
            <w:r w:rsidR="00B75745" w:rsidRPr="002D7D60">
              <w:rPr>
                <w:rStyle w:val="Hyperlink"/>
                <w:noProof/>
              </w:rPr>
              <w:t>CONTRACTING OFFICER’S REPRESENTATIVE – TASK ORDER LEVEL</w:t>
            </w:r>
            <w:r w:rsidR="00B75745">
              <w:rPr>
                <w:noProof/>
                <w:webHidden/>
              </w:rPr>
              <w:tab/>
            </w:r>
            <w:r w:rsidR="00B75745">
              <w:rPr>
                <w:noProof/>
                <w:webHidden/>
              </w:rPr>
              <w:fldChar w:fldCharType="begin"/>
            </w:r>
            <w:r w:rsidR="00B75745">
              <w:rPr>
                <w:noProof/>
                <w:webHidden/>
              </w:rPr>
              <w:instrText xml:space="preserve"> PAGEREF _Toc486236004 \h </w:instrText>
            </w:r>
            <w:r w:rsidR="00B75745">
              <w:rPr>
                <w:noProof/>
                <w:webHidden/>
              </w:rPr>
            </w:r>
            <w:r w:rsidR="00B75745">
              <w:rPr>
                <w:noProof/>
                <w:webHidden/>
              </w:rPr>
              <w:fldChar w:fldCharType="separate"/>
            </w:r>
            <w:r w:rsidR="00B75745">
              <w:rPr>
                <w:noProof/>
                <w:webHidden/>
              </w:rPr>
              <w:t>8</w:t>
            </w:r>
            <w:r w:rsidR="00B75745">
              <w:rPr>
                <w:noProof/>
                <w:webHidden/>
              </w:rPr>
              <w:fldChar w:fldCharType="end"/>
            </w:r>
          </w:hyperlink>
        </w:p>
        <w:p w14:paraId="09D74F5D" w14:textId="77777777" w:rsidR="00B75745" w:rsidRDefault="000645B0">
          <w:pPr>
            <w:pStyle w:val="TOC2"/>
            <w:rPr>
              <w:rFonts w:asciiTheme="minorHAnsi" w:eastAsiaTheme="minorEastAsia" w:hAnsiTheme="minorHAnsi" w:cstheme="minorBidi"/>
              <w:noProof/>
              <w:color w:val="auto"/>
            </w:rPr>
          </w:pPr>
          <w:hyperlink w:anchor="_Toc486236005" w:history="1">
            <w:r w:rsidR="00B75745" w:rsidRPr="002D7D60">
              <w:rPr>
                <w:rStyle w:val="Hyperlink"/>
                <w:noProof/>
              </w:rPr>
              <w:t>2.9</w:t>
            </w:r>
            <w:r w:rsidR="00B75745">
              <w:rPr>
                <w:rFonts w:asciiTheme="minorHAnsi" w:eastAsiaTheme="minorEastAsia" w:hAnsiTheme="minorHAnsi" w:cstheme="minorBidi"/>
                <w:noProof/>
                <w:color w:val="auto"/>
              </w:rPr>
              <w:tab/>
            </w:r>
            <w:r w:rsidR="00B75745" w:rsidRPr="002D7D60">
              <w:rPr>
                <w:rStyle w:val="Hyperlink"/>
                <w:noProof/>
              </w:rPr>
              <w:t>NOAA AGO OMBUDSMAN</w:t>
            </w:r>
            <w:r w:rsidR="00B75745">
              <w:rPr>
                <w:noProof/>
                <w:webHidden/>
              </w:rPr>
              <w:tab/>
            </w:r>
            <w:r w:rsidR="00B75745">
              <w:rPr>
                <w:noProof/>
                <w:webHidden/>
              </w:rPr>
              <w:fldChar w:fldCharType="begin"/>
            </w:r>
            <w:r w:rsidR="00B75745">
              <w:rPr>
                <w:noProof/>
                <w:webHidden/>
              </w:rPr>
              <w:instrText xml:space="preserve"> PAGEREF _Toc486236005 \h </w:instrText>
            </w:r>
            <w:r w:rsidR="00B75745">
              <w:rPr>
                <w:noProof/>
                <w:webHidden/>
              </w:rPr>
            </w:r>
            <w:r w:rsidR="00B75745">
              <w:rPr>
                <w:noProof/>
                <w:webHidden/>
              </w:rPr>
              <w:fldChar w:fldCharType="separate"/>
            </w:r>
            <w:r w:rsidR="00B75745">
              <w:rPr>
                <w:noProof/>
                <w:webHidden/>
              </w:rPr>
              <w:t>9</w:t>
            </w:r>
            <w:r w:rsidR="00B75745">
              <w:rPr>
                <w:noProof/>
                <w:webHidden/>
              </w:rPr>
              <w:fldChar w:fldCharType="end"/>
            </w:r>
          </w:hyperlink>
        </w:p>
        <w:p w14:paraId="240C6519" w14:textId="77777777" w:rsidR="00B75745" w:rsidRDefault="000645B0">
          <w:pPr>
            <w:pStyle w:val="TOC2"/>
            <w:rPr>
              <w:rFonts w:asciiTheme="minorHAnsi" w:eastAsiaTheme="minorEastAsia" w:hAnsiTheme="minorHAnsi" w:cstheme="minorBidi"/>
              <w:noProof/>
              <w:color w:val="auto"/>
            </w:rPr>
          </w:pPr>
          <w:hyperlink w:anchor="_Toc486236006" w:history="1">
            <w:r w:rsidR="00B75745" w:rsidRPr="002D7D60">
              <w:rPr>
                <w:rStyle w:val="Hyperlink"/>
                <w:noProof/>
              </w:rPr>
              <w:t>2.10</w:t>
            </w:r>
            <w:r w:rsidR="00B75745">
              <w:rPr>
                <w:rFonts w:asciiTheme="minorHAnsi" w:eastAsiaTheme="minorEastAsia" w:hAnsiTheme="minorHAnsi" w:cstheme="minorBidi"/>
                <w:noProof/>
                <w:color w:val="auto"/>
              </w:rPr>
              <w:tab/>
            </w:r>
            <w:r w:rsidR="00B75745" w:rsidRPr="002D7D60">
              <w:rPr>
                <w:rStyle w:val="Hyperlink"/>
                <w:noProof/>
              </w:rPr>
              <w:t>PRIME CONTRACT HOLDERS’ PROGRAM MANAGER</w:t>
            </w:r>
            <w:r w:rsidR="00B75745">
              <w:rPr>
                <w:noProof/>
                <w:webHidden/>
              </w:rPr>
              <w:tab/>
            </w:r>
            <w:r w:rsidR="00B75745">
              <w:rPr>
                <w:noProof/>
                <w:webHidden/>
              </w:rPr>
              <w:fldChar w:fldCharType="begin"/>
            </w:r>
            <w:r w:rsidR="00B75745">
              <w:rPr>
                <w:noProof/>
                <w:webHidden/>
              </w:rPr>
              <w:instrText xml:space="preserve"> PAGEREF _Toc486236006 \h </w:instrText>
            </w:r>
            <w:r w:rsidR="00B75745">
              <w:rPr>
                <w:noProof/>
                <w:webHidden/>
              </w:rPr>
            </w:r>
            <w:r w:rsidR="00B75745">
              <w:rPr>
                <w:noProof/>
                <w:webHidden/>
              </w:rPr>
              <w:fldChar w:fldCharType="separate"/>
            </w:r>
            <w:r w:rsidR="00B75745">
              <w:rPr>
                <w:noProof/>
                <w:webHidden/>
              </w:rPr>
              <w:t>10</w:t>
            </w:r>
            <w:r w:rsidR="00B75745">
              <w:rPr>
                <w:noProof/>
                <w:webHidden/>
              </w:rPr>
              <w:fldChar w:fldCharType="end"/>
            </w:r>
          </w:hyperlink>
        </w:p>
        <w:p w14:paraId="0A8F4069" w14:textId="77777777" w:rsidR="00B75745" w:rsidRDefault="000645B0">
          <w:pPr>
            <w:pStyle w:val="TOC2"/>
            <w:rPr>
              <w:rFonts w:asciiTheme="minorHAnsi" w:eastAsiaTheme="minorEastAsia" w:hAnsiTheme="minorHAnsi" w:cstheme="minorBidi"/>
              <w:noProof/>
              <w:color w:val="auto"/>
            </w:rPr>
          </w:pPr>
          <w:hyperlink w:anchor="_Toc486236007" w:history="1">
            <w:r w:rsidR="00B75745" w:rsidRPr="002D7D60">
              <w:rPr>
                <w:rStyle w:val="Hyperlink"/>
                <w:noProof/>
              </w:rPr>
              <w:t>2.11</w:t>
            </w:r>
            <w:r w:rsidR="00B75745">
              <w:rPr>
                <w:rFonts w:asciiTheme="minorHAnsi" w:eastAsiaTheme="minorEastAsia" w:hAnsiTheme="minorHAnsi" w:cstheme="minorBidi"/>
                <w:noProof/>
                <w:color w:val="auto"/>
              </w:rPr>
              <w:tab/>
            </w:r>
            <w:r w:rsidR="00B75745" w:rsidRPr="002D7D60">
              <w:rPr>
                <w:rStyle w:val="Hyperlink"/>
                <w:noProof/>
              </w:rPr>
              <w:t>SERVICING ACQUISITION DIVISIONS</w:t>
            </w:r>
            <w:r w:rsidR="00B75745">
              <w:rPr>
                <w:noProof/>
                <w:webHidden/>
              </w:rPr>
              <w:tab/>
            </w:r>
            <w:r w:rsidR="00B75745">
              <w:rPr>
                <w:noProof/>
                <w:webHidden/>
              </w:rPr>
              <w:fldChar w:fldCharType="begin"/>
            </w:r>
            <w:r w:rsidR="00B75745">
              <w:rPr>
                <w:noProof/>
                <w:webHidden/>
              </w:rPr>
              <w:instrText xml:space="preserve"> PAGEREF _Toc486236007 \h </w:instrText>
            </w:r>
            <w:r w:rsidR="00B75745">
              <w:rPr>
                <w:noProof/>
                <w:webHidden/>
              </w:rPr>
            </w:r>
            <w:r w:rsidR="00B75745">
              <w:rPr>
                <w:noProof/>
                <w:webHidden/>
              </w:rPr>
              <w:fldChar w:fldCharType="separate"/>
            </w:r>
            <w:r w:rsidR="00B75745">
              <w:rPr>
                <w:noProof/>
                <w:webHidden/>
              </w:rPr>
              <w:t>10</w:t>
            </w:r>
            <w:r w:rsidR="00B75745">
              <w:rPr>
                <w:noProof/>
                <w:webHidden/>
              </w:rPr>
              <w:fldChar w:fldCharType="end"/>
            </w:r>
          </w:hyperlink>
        </w:p>
        <w:p w14:paraId="34A6A4D5" w14:textId="77777777" w:rsidR="00B75745" w:rsidRDefault="000645B0">
          <w:pPr>
            <w:pStyle w:val="TOC1"/>
            <w:rPr>
              <w:rFonts w:asciiTheme="minorHAnsi" w:eastAsiaTheme="minorEastAsia" w:hAnsiTheme="minorHAnsi" w:cstheme="minorBidi"/>
              <w:noProof/>
              <w:color w:val="auto"/>
              <w:sz w:val="22"/>
              <w:szCs w:val="22"/>
            </w:rPr>
          </w:pPr>
          <w:hyperlink w:anchor="_Toc486236008" w:history="1">
            <w:r w:rsidR="00B75745" w:rsidRPr="002D7D60">
              <w:rPr>
                <w:rStyle w:val="Hyperlink"/>
                <w:rFonts w:cstheme="majorBidi"/>
                <w:noProof/>
                <w14:scene3d>
                  <w14:camera w14:prst="orthographicFront"/>
                  <w14:lightRig w14:rig="threePt" w14:dir="t">
                    <w14:rot w14:lat="0" w14:lon="0" w14:rev="0"/>
                  </w14:lightRig>
                </w14:scene3d>
              </w:rPr>
              <w:t>PART 3</w:t>
            </w:r>
            <w:r w:rsidR="00B75745">
              <w:rPr>
                <w:rFonts w:asciiTheme="minorHAnsi" w:eastAsiaTheme="minorEastAsia" w:hAnsiTheme="minorHAnsi" w:cstheme="minorBidi"/>
                <w:noProof/>
                <w:color w:val="auto"/>
                <w:sz w:val="22"/>
                <w:szCs w:val="22"/>
              </w:rPr>
              <w:tab/>
            </w:r>
            <w:r w:rsidR="00B75745" w:rsidRPr="002D7D60">
              <w:rPr>
                <w:rStyle w:val="Hyperlink"/>
                <w:noProof/>
              </w:rPr>
              <w:t>PROTECH ORDERING PROCESS</w:t>
            </w:r>
            <w:r w:rsidR="00B75745">
              <w:rPr>
                <w:noProof/>
                <w:webHidden/>
              </w:rPr>
              <w:tab/>
            </w:r>
            <w:r w:rsidR="00B75745">
              <w:rPr>
                <w:noProof/>
                <w:webHidden/>
              </w:rPr>
              <w:fldChar w:fldCharType="begin"/>
            </w:r>
            <w:r w:rsidR="00B75745">
              <w:rPr>
                <w:noProof/>
                <w:webHidden/>
              </w:rPr>
              <w:instrText xml:space="preserve"> PAGEREF _Toc486236008 \h </w:instrText>
            </w:r>
            <w:r w:rsidR="00B75745">
              <w:rPr>
                <w:noProof/>
                <w:webHidden/>
              </w:rPr>
            </w:r>
            <w:r w:rsidR="00B75745">
              <w:rPr>
                <w:noProof/>
                <w:webHidden/>
              </w:rPr>
              <w:fldChar w:fldCharType="separate"/>
            </w:r>
            <w:r w:rsidR="00B75745">
              <w:rPr>
                <w:noProof/>
                <w:webHidden/>
              </w:rPr>
              <w:t>11</w:t>
            </w:r>
            <w:r w:rsidR="00B75745">
              <w:rPr>
                <w:noProof/>
                <w:webHidden/>
              </w:rPr>
              <w:fldChar w:fldCharType="end"/>
            </w:r>
          </w:hyperlink>
        </w:p>
        <w:p w14:paraId="780E4B0E" w14:textId="77777777" w:rsidR="00B75745" w:rsidRDefault="000645B0">
          <w:pPr>
            <w:pStyle w:val="TOC2"/>
            <w:rPr>
              <w:rFonts w:asciiTheme="minorHAnsi" w:eastAsiaTheme="minorEastAsia" w:hAnsiTheme="minorHAnsi" w:cstheme="minorBidi"/>
              <w:noProof/>
              <w:color w:val="auto"/>
            </w:rPr>
          </w:pPr>
          <w:hyperlink w:anchor="_Toc486236009" w:history="1">
            <w:r w:rsidR="00B75745" w:rsidRPr="002D7D60">
              <w:rPr>
                <w:rStyle w:val="Hyperlink"/>
                <w:noProof/>
              </w:rPr>
              <w:t>3.1</w:t>
            </w:r>
            <w:r w:rsidR="00B75745">
              <w:rPr>
                <w:rFonts w:asciiTheme="minorHAnsi" w:eastAsiaTheme="minorEastAsia" w:hAnsiTheme="minorHAnsi" w:cstheme="minorBidi"/>
                <w:noProof/>
                <w:color w:val="auto"/>
              </w:rPr>
              <w:tab/>
            </w:r>
            <w:r w:rsidR="00B75745" w:rsidRPr="002D7D60">
              <w:rPr>
                <w:rStyle w:val="Hyperlink"/>
                <w:noProof/>
              </w:rPr>
              <w:t>PERFORMANCE WORK STATEMENTS</w:t>
            </w:r>
            <w:r w:rsidR="00B75745">
              <w:rPr>
                <w:noProof/>
                <w:webHidden/>
              </w:rPr>
              <w:tab/>
            </w:r>
            <w:r w:rsidR="00B75745">
              <w:rPr>
                <w:noProof/>
                <w:webHidden/>
              </w:rPr>
              <w:fldChar w:fldCharType="begin"/>
            </w:r>
            <w:r w:rsidR="00B75745">
              <w:rPr>
                <w:noProof/>
                <w:webHidden/>
              </w:rPr>
              <w:instrText xml:space="preserve"> PAGEREF _Toc486236009 \h </w:instrText>
            </w:r>
            <w:r w:rsidR="00B75745">
              <w:rPr>
                <w:noProof/>
                <w:webHidden/>
              </w:rPr>
            </w:r>
            <w:r w:rsidR="00B75745">
              <w:rPr>
                <w:noProof/>
                <w:webHidden/>
              </w:rPr>
              <w:fldChar w:fldCharType="separate"/>
            </w:r>
            <w:r w:rsidR="00B75745">
              <w:rPr>
                <w:noProof/>
                <w:webHidden/>
              </w:rPr>
              <w:t>11</w:t>
            </w:r>
            <w:r w:rsidR="00B75745">
              <w:rPr>
                <w:noProof/>
                <w:webHidden/>
              </w:rPr>
              <w:fldChar w:fldCharType="end"/>
            </w:r>
          </w:hyperlink>
        </w:p>
        <w:p w14:paraId="57624375" w14:textId="77777777" w:rsidR="00B75745" w:rsidRDefault="000645B0">
          <w:pPr>
            <w:pStyle w:val="TOC2"/>
            <w:rPr>
              <w:rFonts w:asciiTheme="minorHAnsi" w:eastAsiaTheme="minorEastAsia" w:hAnsiTheme="minorHAnsi" w:cstheme="minorBidi"/>
              <w:noProof/>
              <w:color w:val="auto"/>
            </w:rPr>
          </w:pPr>
          <w:hyperlink w:anchor="_Toc486236010" w:history="1">
            <w:r w:rsidR="00B75745" w:rsidRPr="002D7D60">
              <w:rPr>
                <w:rStyle w:val="Hyperlink"/>
                <w:noProof/>
              </w:rPr>
              <w:t>3.2</w:t>
            </w:r>
            <w:r w:rsidR="00B75745">
              <w:rPr>
                <w:rFonts w:asciiTheme="minorHAnsi" w:eastAsiaTheme="minorEastAsia" w:hAnsiTheme="minorHAnsi" w:cstheme="minorBidi"/>
                <w:noProof/>
                <w:color w:val="auto"/>
              </w:rPr>
              <w:tab/>
            </w:r>
            <w:r w:rsidR="00B75745" w:rsidRPr="002D7D60">
              <w:rPr>
                <w:rStyle w:val="Hyperlink"/>
                <w:noProof/>
              </w:rPr>
              <w:t>FUNDING</w:t>
            </w:r>
            <w:r w:rsidR="00B75745">
              <w:rPr>
                <w:noProof/>
                <w:webHidden/>
              </w:rPr>
              <w:tab/>
            </w:r>
            <w:r w:rsidR="00B75745">
              <w:rPr>
                <w:noProof/>
                <w:webHidden/>
              </w:rPr>
              <w:fldChar w:fldCharType="begin"/>
            </w:r>
            <w:r w:rsidR="00B75745">
              <w:rPr>
                <w:noProof/>
                <w:webHidden/>
              </w:rPr>
              <w:instrText xml:space="preserve"> PAGEREF _Toc486236010 \h </w:instrText>
            </w:r>
            <w:r w:rsidR="00B75745">
              <w:rPr>
                <w:noProof/>
                <w:webHidden/>
              </w:rPr>
            </w:r>
            <w:r w:rsidR="00B75745">
              <w:rPr>
                <w:noProof/>
                <w:webHidden/>
              </w:rPr>
              <w:fldChar w:fldCharType="separate"/>
            </w:r>
            <w:r w:rsidR="00B75745">
              <w:rPr>
                <w:noProof/>
                <w:webHidden/>
              </w:rPr>
              <w:t>12</w:t>
            </w:r>
            <w:r w:rsidR="00B75745">
              <w:rPr>
                <w:noProof/>
                <w:webHidden/>
              </w:rPr>
              <w:fldChar w:fldCharType="end"/>
            </w:r>
          </w:hyperlink>
        </w:p>
        <w:p w14:paraId="6FC2C494" w14:textId="77777777" w:rsidR="00B75745" w:rsidRDefault="000645B0">
          <w:pPr>
            <w:pStyle w:val="TOC2"/>
            <w:rPr>
              <w:rFonts w:asciiTheme="minorHAnsi" w:eastAsiaTheme="minorEastAsia" w:hAnsiTheme="minorHAnsi" w:cstheme="minorBidi"/>
              <w:noProof/>
              <w:color w:val="auto"/>
            </w:rPr>
          </w:pPr>
          <w:hyperlink w:anchor="_Toc486236011" w:history="1">
            <w:r w:rsidR="00B75745" w:rsidRPr="002D7D60">
              <w:rPr>
                <w:rStyle w:val="Hyperlink"/>
                <w:noProof/>
              </w:rPr>
              <w:t>3.3</w:t>
            </w:r>
            <w:r w:rsidR="00B75745">
              <w:rPr>
                <w:rFonts w:asciiTheme="minorHAnsi" w:eastAsiaTheme="minorEastAsia" w:hAnsiTheme="minorHAnsi" w:cstheme="minorBidi"/>
                <w:noProof/>
                <w:color w:val="auto"/>
              </w:rPr>
              <w:tab/>
            </w:r>
            <w:r w:rsidR="00B75745" w:rsidRPr="002D7D60">
              <w:rPr>
                <w:rStyle w:val="Hyperlink"/>
                <w:noProof/>
              </w:rPr>
              <w:t>TASK ORDER TYPE</w:t>
            </w:r>
            <w:r w:rsidR="00B75745">
              <w:rPr>
                <w:noProof/>
                <w:webHidden/>
              </w:rPr>
              <w:tab/>
            </w:r>
            <w:r w:rsidR="00B75745">
              <w:rPr>
                <w:noProof/>
                <w:webHidden/>
              </w:rPr>
              <w:fldChar w:fldCharType="begin"/>
            </w:r>
            <w:r w:rsidR="00B75745">
              <w:rPr>
                <w:noProof/>
                <w:webHidden/>
              </w:rPr>
              <w:instrText xml:space="preserve"> PAGEREF _Toc486236011 \h </w:instrText>
            </w:r>
            <w:r w:rsidR="00B75745">
              <w:rPr>
                <w:noProof/>
                <w:webHidden/>
              </w:rPr>
            </w:r>
            <w:r w:rsidR="00B75745">
              <w:rPr>
                <w:noProof/>
                <w:webHidden/>
              </w:rPr>
              <w:fldChar w:fldCharType="separate"/>
            </w:r>
            <w:r w:rsidR="00B75745">
              <w:rPr>
                <w:noProof/>
                <w:webHidden/>
              </w:rPr>
              <w:t>12</w:t>
            </w:r>
            <w:r w:rsidR="00B75745">
              <w:rPr>
                <w:noProof/>
                <w:webHidden/>
              </w:rPr>
              <w:fldChar w:fldCharType="end"/>
            </w:r>
          </w:hyperlink>
        </w:p>
        <w:p w14:paraId="1DFC633E" w14:textId="77777777" w:rsidR="00B75745" w:rsidRDefault="000645B0">
          <w:pPr>
            <w:pStyle w:val="TOC2"/>
            <w:rPr>
              <w:rFonts w:asciiTheme="minorHAnsi" w:eastAsiaTheme="minorEastAsia" w:hAnsiTheme="minorHAnsi" w:cstheme="minorBidi"/>
              <w:noProof/>
              <w:color w:val="auto"/>
            </w:rPr>
          </w:pPr>
          <w:hyperlink w:anchor="_Toc486236012" w:history="1">
            <w:r w:rsidR="00B75745" w:rsidRPr="002D7D60">
              <w:rPr>
                <w:rStyle w:val="Hyperlink"/>
                <w:noProof/>
              </w:rPr>
              <w:t>3.4</w:t>
            </w:r>
            <w:r w:rsidR="00B75745">
              <w:rPr>
                <w:rFonts w:asciiTheme="minorHAnsi" w:eastAsiaTheme="minorEastAsia" w:hAnsiTheme="minorHAnsi" w:cstheme="minorBidi"/>
                <w:noProof/>
                <w:color w:val="auto"/>
              </w:rPr>
              <w:tab/>
            </w:r>
            <w:r w:rsidR="00B75745" w:rsidRPr="002D7D60">
              <w:rPr>
                <w:rStyle w:val="Hyperlink"/>
                <w:noProof/>
              </w:rPr>
              <w:t>PROTECH ORDERING PROCESS</w:t>
            </w:r>
            <w:r w:rsidR="00B75745">
              <w:rPr>
                <w:noProof/>
                <w:webHidden/>
              </w:rPr>
              <w:tab/>
            </w:r>
            <w:r w:rsidR="00B75745">
              <w:rPr>
                <w:noProof/>
                <w:webHidden/>
              </w:rPr>
              <w:fldChar w:fldCharType="begin"/>
            </w:r>
            <w:r w:rsidR="00B75745">
              <w:rPr>
                <w:noProof/>
                <w:webHidden/>
              </w:rPr>
              <w:instrText xml:space="preserve"> PAGEREF _Toc486236012 \h </w:instrText>
            </w:r>
            <w:r w:rsidR="00B75745">
              <w:rPr>
                <w:noProof/>
                <w:webHidden/>
              </w:rPr>
            </w:r>
            <w:r w:rsidR="00B75745">
              <w:rPr>
                <w:noProof/>
                <w:webHidden/>
              </w:rPr>
              <w:fldChar w:fldCharType="separate"/>
            </w:r>
            <w:r w:rsidR="00B75745">
              <w:rPr>
                <w:noProof/>
                <w:webHidden/>
              </w:rPr>
              <w:t>12</w:t>
            </w:r>
            <w:r w:rsidR="00B75745">
              <w:rPr>
                <w:noProof/>
                <w:webHidden/>
              </w:rPr>
              <w:fldChar w:fldCharType="end"/>
            </w:r>
          </w:hyperlink>
        </w:p>
        <w:p w14:paraId="76781690" w14:textId="77777777" w:rsidR="00B75745" w:rsidRDefault="000645B0">
          <w:pPr>
            <w:pStyle w:val="TOC3"/>
            <w:rPr>
              <w:rFonts w:asciiTheme="minorHAnsi" w:eastAsiaTheme="minorEastAsia" w:hAnsiTheme="minorHAnsi" w:cstheme="minorBidi"/>
              <w:noProof/>
              <w:color w:val="auto"/>
            </w:rPr>
          </w:pPr>
          <w:hyperlink w:anchor="_Toc486236013" w:history="1">
            <w:r w:rsidR="00B75745" w:rsidRPr="002D7D60">
              <w:rPr>
                <w:rStyle w:val="Hyperlink"/>
                <w:noProof/>
              </w:rPr>
              <w:t>3.4.1</w:t>
            </w:r>
            <w:r w:rsidR="00B75745">
              <w:rPr>
                <w:rFonts w:asciiTheme="minorHAnsi" w:eastAsiaTheme="minorEastAsia" w:hAnsiTheme="minorHAnsi" w:cstheme="minorBidi"/>
                <w:noProof/>
                <w:color w:val="auto"/>
              </w:rPr>
              <w:tab/>
            </w:r>
            <w:r w:rsidR="00B75745" w:rsidRPr="002D7D60">
              <w:rPr>
                <w:rStyle w:val="Hyperlink"/>
                <w:noProof/>
              </w:rPr>
              <w:t>Traditional Ordering Process</w:t>
            </w:r>
            <w:r w:rsidR="00B75745">
              <w:rPr>
                <w:noProof/>
                <w:webHidden/>
              </w:rPr>
              <w:tab/>
            </w:r>
            <w:r w:rsidR="00B75745">
              <w:rPr>
                <w:noProof/>
                <w:webHidden/>
              </w:rPr>
              <w:fldChar w:fldCharType="begin"/>
            </w:r>
            <w:r w:rsidR="00B75745">
              <w:rPr>
                <w:noProof/>
                <w:webHidden/>
              </w:rPr>
              <w:instrText xml:space="preserve"> PAGEREF _Toc486236013 \h </w:instrText>
            </w:r>
            <w:r w:rsidR="00B75745">
              <w:rPr>
                <w:noProof/>
                <w:webHidden/>
              </w:rPr>
            </w:r>
            <w:r w:rsidR="00B75745">
              <w:rPr>
                <w:noProof/>
                <w:webHidden/>
              </w:rPr>
              <w:fldChar w:fldCharType="separate"/>
            </w:r>
            <w:r w:rsidR="00B75745">
              <w:rPr>
                <w:noProof/>
                <w:webHidden/>
              </w:rPr>
              <w:t>12</w:t>
            </w:r>
            <w:r w:rsidR="00B75745">
              <w:rPr>
                <w:noProof/>
                <w:webHidden/>
              </w:rPr>
              <w:fldChar w:fldCharType="end"/>
            </w:r>
          </w:hyperlink>
        </w:p>
        <w:p w14:paraId="780698BB" w14:textId="77777777" w:rsidR="00B75745" w:rsidRDefault="000645B0">
          <w:pPr>
            <w:pStyle w:val="TOC3"/>
            <w:rPr>
              <w:rFonts w:asciiTheme="minorHAnsi" w:eastAsiaTheme="minorEastAsia" w:hAnsiTheme="minorHAnsi" w:cstheme="minorBidi"/>
              <w:noProof/>
              <w:color w:val="auto"/>
            </w:rPr>
          </w:pPr>
          <w:hyperlink w:anchor="_Toc486236014" w:history="1">
            <w:r w:rsidR="00B75745" w:rsidRPr="002D7D60">
              <w:rPr>
                <w:rStyle w:val="Hyperlink"/>
                <w:noProof/>
              </w:rPr>
              <w:t>3.4.2</w:t>
            </w:r>
            <w:r w:rsidR="00B75745">
              <w:rPr>
                <w:rFonts w:asciiTheme="minorHAnsi" w:eastAsiaTheme="minorEastAsia" w:hAnsiTheme="minorHAnsi" w:cstheme="minorBidi"/>
                <w:noProof/>
                <w:color w:val="auto"/>
              </w:rPr>
              <w:tab/>
            </w:r>
            <w:r w:rsidR="00B75745" w:rsidRPr="002D7D60">
              <w:rPr>
                <w:rStyle w:val="Hyperlink"/>
                <w:noProof/>
              </w:rPr>
              <w:t>Multiphase Fair Opportunity Ordering Process</w:t>
            </w:r>
            <w:r w:rsidR="00B75745">
              <w:rPr>
                <w:noProof/>
                <w:webHidden/>
              </w:rPr>
              <w:tab/>
            </w:r>
            <w:r w:rsidR="00B75745">
              <w:rPr>
                <w:noProof/>
                <w:webHidden/>
              </w:rPr>
              <w:fldChar w:fldCharType="begin"/>
            </w:r>
            <w:r w:rsidR="00B75745">
              <w:rPr>
                <w:noProof/>
                <w:webHidden/>
              </w:rPr>
              <w:instrText xml:space="preserve"> PAGEREF _Toc486236014 \h </w:instrText>
            </w:r>
            <w:r w:rsidR="00B75745">
              <w:rPr>
                <w:noProof/>
                <w:webHidden/>
              </w:rPr>
            </w:r>
            <w:r w:rsidR="00B75745">
              <w:rPr>
                <w:noProof/>
                <w:webHidden/>
              </w:rPr>
              <w:fldChar w:fldCharType="separate"/>
            </w:r>
            <w:r w:rsidR="00B75745">
              <w:rPr>
                <w:noProof/>
                <w:webHidden/>
              </w:rPr>
              <w:t>13</w:t>
            </w:r>
            <w:r w:rsidR="00B75745">
              <w:rPr>
                <w:noProof/>
                <w:webHidden/>
              </w:rPr>
              <w:fldChar w:fldCharType="end"/>
            </w:r>
          </w:hyperlink>
        </w:p>
        <w:p w14:paraId="301E390B" w14:textId="77777777" w:rsidR="00B75745" w:rsidRDefault="000645B0">
          <w:pPr>
            <w:pStyle w:val="TOC3"/>
            <w:rPr>
              <w:rFonts w:asciiTheme="minorHAnsi" w:eastAsiaTheme="minorEastAsia" w:hAnsiTheme="minorHAnsi" w:cstheme="minorBidi"/>
              <w:noProof/>
              <w:color w:val="auto"/>
            </w:rPr>
          </w:pPr>
          <w:hyperlink w:anchor="_Toc486236015" w:history="1">
            <w:r w:rsidR="00B75745" w:rsidRPr="002D7D60">
              <w:rPr>
                <w:rStyle w:val="Hyperlink"/>
                <w:noProof/>
              </w:rPr>
              <w:t>3.4.3</w:t>
            </w:r>
            <w:r w:rsidR="00B75745">
              <w:rPr>
                <w:rFonts w:asciiTheme="minorHAnsi" w:eastAsiaTheme="minorEastAsia" w:hAnsiTheme="minorHAnsi" w:cstheme="minorBidi"/>
                <w:noProof/>
                <w:color w:val="auto"/>
              </w:rPr>
              <w:tab/>
            </w:r>
            <w:r w:rsidR="00B75745" w:rsidRPr="002D7D60">
              <w:rPr>
                <w:rStyle w:val="Hyperlink"/>
                <w:noProof/>
              </w:rPr>
              <w:t>ProTech Ordering Process</w:t>
            </w:r>
            <w:r w:rsidR="00B75745">
              <w:rPr>
                <w:noProof/>
                <w:webHidden/>
              </w:rPr>
              <w:tab/>
            </w:r>
            <w:r w:rsidR="00B75745">
              <w:rPr>
                <w:noProof/>
                <w:webHidden/>
              </w:rPr>
              <w:fldChar w:fldCharType="begin"/>
            </w:r>
            <w:r w:rsidR="00B75745">
              <w:rPr>
                <w:noProof/>
                <w:webHidden/>
              </w:rPr>
              <w:instrText xml:space="preserve"> PAGEREF _Toc486236015 \h </w:instrText>
            </w:r>
            <w:r w:rsidR="00B75745">
              <w:rPr>
                <w:noProof/>
                <w:webHidden/>
              </w:rPr>
            </w:r>
            <w:r w:rsidR="00B75745">
              <w:rPr>
                <w:noProof/>
                <w:webHidden/>
              </w:rPr>
              <w:fldChar w:fldCharType="separate"/>
            </w:r>
            <w:r w:rsidR="00B75745">
              <w:rPr>
                <w:noProof/>
                <w:webHidden/>
              </w:rPr>
              <w:t>15</w:t>
            </w:r>
            <w:r w:rsidR="00B75745">
              <w:rPr>
                <w:noProof/>
                <w:webHidden/>
              </w:rPr>
              <w:fldChar w:fldCharType="end"/>
            </w:r>
          </w:hyperlink>
        </w:p>
        <w:p w14:paraId="127F1F42" w14:textId="77777777" w:rsidR="00B75745" w:rsidRDefault="000645B0">
          <w:pPr>
            <w:pStyle w:val="TOC1"/>
            <w:rPr>
              <w:rFonts w:asciiTheme="minorHAnsi" w:eastAsiaTheme="minorEastAsia" w:hAnsiTheme="minorHAnsi" w:cstheme="minorBidi"/>
              <w:noProof/>
              <w:color w:val="auto"/>
              <w:sz w:val="22"/>
              <w:szCs w:val="22"/>
            </w:rPr>
          </w:pPr>
          <w:hyperlink w:anchor="_Toc486236016" w:history="1">
            <w:r w:rsidR="00B75745" w:rsidRPr="002D7D60">
              <w:rPr>
                <w:rStyle w:val="Hyperlink"/>
                <w:rFonts w:cstheme="majorBidi"/>
                <w:noProof/>
                <w14:scene3d>
                  <w14:camera w14:prst="orthographicFront"/>
                  <w14:lightRig w14:rig="threePt" w14:dir="t">
                    <w14:rot w14:lat="0" w14:lon="0" w14:rev="0"/>
                  </w14:lightRig>
                </w14:scene3d>
              </w:rPr>
              <w:t>PART 4</w:t>
            </w:r>
            <w:r w:rsidR="00B75745">
              <w:rPr>
                <w:rFonts w:asciiTheme="minorHAnsi" w:eastAsiaTheme="minorEastAsia" w:hAnsiTheme="minorHAnsi" w:cstheme="minorBidi"/>
                <w:noProof/>
                <w:color w:val="auto"/>
                <w:sz w:val="22"/>
                <w:szCs w:val="22"/>
              </w:rPr>
              <w:tab/>
            </w:r>
            <w:r w:rsidR="00B75745" w:rsidRPr="002D7D60">
              <w:rPr>
                <w:rStyle w:val="Hyperlink"/>
                <w:noProof/>
              </w:rPr>
              <w:t>CONTACT INFORMATION</w:t>
            </w:r>
            <w:r w:rsidR="00B75745">
              <w:rPr>
                <w:noProof/>
                <w:webHidden/>
              </w:rPr>
              <w:tab/>
            </w:r>
            <w:r w:rsidR="00B75745">
              <w:rPr>
                <w:noProof/>
                <w:webHidden/>
              </w:rPr>
              <w:fldChar w:fldCharType="begin"/>
            </w:r>
            <w:r w:rsidR="00B75745">
              <w:rPr>
                <w:noProof/>
                <w:webHidden/>
              </w:rPr>
              <w:instrText xml:space="preserve"> PAGEREF _Toc486236016 \h </w:instrText>
            </w:r>
            <w:r w:rsidR="00B75745">
              <w:rPr>
                <w:noProof/>
                <w:webHidden/>
              </w:rPr>
            </w:r>
            <w:r w:rsidR="00B75745">
              <w:rPr>
                <w:noProof/>
                <w:webHidden/>
              </w:rPr>
              <w:fldChar w:fldCharType="separate"/>
            </w:r>
            <w:r w:rsidR="00B75745">
              <w:rPr>
                <w:noProof/>
                <w:webHidden/>
              </w:rPr>
              <w:t>21</w:t>
            </w:r>
            <w:r w:rsidR="00B75745">
              <w:rPr>
                <w:noProof/>
                <w:webHidden/>
              </w:rPr>
              <w:fldChar w:fldCharType="end"/>
            </w:r>
          </w:hyperlink>
        </w:p>
        <w:p w14:paraId="31DEECA9" w14:textId="77777777" w:rsidR="00B75745" w:rsidRDefault="000645B0">
          <w:pPr>
            <w:pStyle w:val="TOC1"/>
            <w:rPr>
              <w:rFonts w:asciiTheme="minorHAnsi" w:eastAsiaTheme="minorEastAsia" w:hAnsiTheme="minorHAnsi" w:cstheme="minorBidi"/>
              <w:noProof/>
              <w:color w:val="auto"/>
              <w:sz w:val="22"/>
              <w:szCs w:val="22"/>
            </w:rPr>
          </w:pPr>
          <w:hyperlink w:anchor="_Toc486236017" w:history="1">
            <w:r w:rsidR="00B75745" w:rsidRPr="002D7D60">
              <w:rPr>
                <w:rStyle w:val="Hyperlink"/>
                <w:noProof/>
              </w:rPr>
              <w:t>GLOSSARY</w:t>
            </w:r>
            <w:r w:rsidR="00B75745">
              <w:rPr>
                <w:noProof/>
                <w:webHidden/>
              </w:rPr>
              <w:tab/>
            </w:r>
            <w:r w:rsidR="00B75745">
              <w:rPr>
                <w:noProof/>
                <w:webHidden/>
              </w:rPr>
              <w:fldChar w:fldCharType="begin"/>
            </w:r>
            <w:r w:rsidR="00B75745">
              <w:rPr>
                <w:noProof/>
                <w:webHidden/>
              </w:rPr>
              <w:instrText xml:space="preserve"> PAGEREF _Toc486236017 \h </w:instrText>
            </w:r>
            <w:r w:rsidR="00B75745">
              <w:rPr>
                <w:noProof/>
                <w:webHidden/>
              </w:rPr>
            </w:r>
            <w:r w:rsidR="00B75745">
              <w:rPr>
                <w:noProof/>
                <w:webHidden/>
              </w:rPr>
              <w:fldChar w:fldCharType="separate"/>
            </w:r>
            <w:r w:rsidR="00B75745">
              <w:rPr>
                <w:noProof/>
                <w:webHidden/>
              </w:rPr>
              <w:t>22</w:t>
            </w:r>
            <w:r w:rsidR="00B75745">
              <w:rPr>
                <w:noProof/>
                <w:webHidden/>
              </w:rPr>
              <w:fldChar w:fldCharType="end"/>
            </w:r>
          </w:hyperlink>
        </w:p>
        <w:p w14:paraId="27EC0119" w14:textId="099F4E78" w:rsidR="003F14A9" w:rsidRPr="00B75745" w:rsidRDefault="003F14A9">
          <w:pPr>
            <w:rPr>
              <w:b/>
              <w:bCs/>
              <w:noProof/>
            </w:rPr>
          </w:pPr>
          <w:r>
            <w:rPr>
              <w:b/>
              <w:bCs/>
              <w:noProof/>
            </w:rPr>
            <w:fldChar w:fldCharType="end"/>
          </w:r>
        </w:p>
      </w:sdtContent>
    </w:sdt>
    <w:p w14:paraId="08614B8C" w14:textId="77777777" w:rsidR="00B75745" w:rsidRDefault="00B75745">
      <w:pPr>
        <w:autoSpaceDE/>
        <w:autoSpaceDN/>
        <w:adjustRightInd/>
        <w:spacing w:after="200" w:line="276" w:lineRule="auto"/>
        <w:sectPr w:rsidR="00B75745" w:rsidSect="00B75745">
          <w:headerReference w:type="default" r:id="rId11"/>
          <w:footerReference w:type="default" r:id="rId12"/>
          <w:pgSz w:w="12240" w:h="15840" w:code="1"/>
          <w:pgMar w:top="1440" w:right="1440" w:bottom="1440" w:left="1440" w:header="720" w:footer="576" w:gutter="0"/>
          <w:pgNumType w:fmt="lowerRoman" w:start="1"/>
          <w:cols w:space="720"/>
          <w:docGrid w:linePitch="360"/>
        </w:sectPr>
      </w:pPr>
      <w:bookmarkStart w:id="0" w:name="_Toc451507088"/>
      <w:bookmarkStart w:id="1" w:name="_Toc481418124"/>
      <w:bookmarkStart w:id="2" w:name="_Toc484449373"/>
      <w:bookmarkStart w:id="3" w:name="_Toc486235986"/>
    </w:p>
    <w:p w14:paraId="7600369C" w14:textId="490CBAA6" w:rsidR="00B75745" w:rsidRDefault="00B75745">
      <w:pPr>
        <w:autoSpaceDE/>
        <w:autoSpaceDN/>
        <w:adjustRightInd/>
        <w:spacing w:after="200" w:line="276" w:lineRule="auto"/>
        <w:rPr>
          <w:rFonts w:eastAsiaTheme="majorEastAsia"/>
          <w:b/>
          <w:bCs/>
          <w:sz w:val="36"/>
          <w:szCs w:val="36"/>
        </w:rPr>
      </w:pPr>
      <w:r>
        <w:lastRenderedPageBreak/>
        <w:br w:type="page"/>
      </w:r>
    </w:p>
    <w:p w14:paraId="6171404C" w14:textId="435A306A" w:rsidR="00EA033A" w:rsidRDefault="00B75745" w:rsidP="008E071F">
      <w:pPr>
        <w:pStyle w:val="Heading1"/>
        <w:numPr>
          <w:ilvl w:val="0"/>
          <w:numId w:val="0"/>
        </w:numPr>
      </w:pPr>
      <w:r>
        <w:lastRenderedPageBreak/>
        <w:t>H</w:t>
      </w:r>
      <w:r w:rsidR="002C2B89" w:rsidRPr="005533B1">
        <w:t>OW TO USE THIS GUIDE</w:t>
      </w:r>
      <w:bookmarkEnd w:id="0"/>
      <w:bookmarkEnd w:id="1"/>
      <w:bookmarkEnd w:id="2"/>
      <w:bookmarkEnd w:id="3"/>
      <w:r w:rsidR="002C2B89" w:rsidRPr="005533B1">
        <w:t xml:space="preserve"> </w:t>
      </w:r>
    </w:p>
    <w:p w14:paraId="738174DD" w14:textId="3EFCC0F4" w:rsidR="008C2B23" w:rsidRPr="00F011B9" w:rsidRDefault="005C2D9E" w:rsidP="00BB398B">
      <w:r w:rsidRPr="00F011B9">
        <w:t xml:space="preserve">The </w:t>
      </w:r>
      <w:r w:rsidR="000B4618">
        <w:t>Professional and Technical Services (</w:t>
      </w:r>
      <w:r w:rsidRPr="00F011B9">
        <w:t>ProTech</w:t>
      </w:r>
      <w:r w:rsidR="000B4618">
        <w:t>)</w:t>
      </w:r>
      <w:r w:rsidRPr="00F011B9">
        <w:t xml:space="preserve"> Ordering Guide (Guide) is intended to provide </w:t>
      </w:r>
      <w:r w:rsidR="000B4618">
        <w:t>National Oceanic and Atmospheric Administration (</w:t>
      </w:r>
      <w:r w:rsidRPr="00F011B9">
        <w:t>NOAA</w:t>
      </w:r>
      <w:r w:rsidR="000B4618">
        <w:t>)</w:t>
      </w:r>
      <w:r w:rsidRPr="00F011B9">
        <w:t xml:space="preserve"> </w:t>
      </w:r>
      <w:r w:rsidR="00556A1B">
        <w:t>L</w:t>
      </w:r>
      <w:r w:rsidR="00556A1B" w:rsidRPr="00F011B9">
        <w:t xml:space="preserve">ine </w:t>
      </w:r>
      <w:r w:rsidRPr="00F011B9">
        <w:t xml:space="preserve">and </w:t>
      </w:r>
      <w:r w:rsidR="00556A1B">
        <w:t>S</w:t>
      </w:r>
      <w:r w:rsidR="00556A1B" w:rsidRPr="00F011B9">
        <w:t xml:space="preserve">taff </w:t>
      </w:r>
      <w:r w:rsidRPr="00F011B9">
        <w:t xml:space="preserve">offices, other Department of Commerce </w:t>
      </w:r>
      <w:r w:rsidR="000B4618">
        <w:t xml:space="preserve">(DOC) </w:t>
      </w:r>
      <w:r w:rsidR="00D1517A">
        <w:t>b</w:t>
      </w:r>
      <w:r w:rsidRPr="00F011B9">
        <w:t xml:space="preserve">ureaus, and NOAA acquisition </w:t>
      </w:r>
      <w:r w:rsidR="00271E5C">
        <w:t>division</w:t>
      </w:r>
      <w:r w:rsidR="00271E5C" w:rsidRPr="00F011B9">
        <w:t xml:space="preserve">s </w:t>
      </w:r>
      <w:r w:rsidRPr="00F011B9">
        <w:t xml:space="preserve">with the information and procedures to effectively use the ProTech Program and portfolio of contracts to deliver best value services.  It is divided into four Parts: </w:t>
      </w:r>
    </w:p>
    <w:p w14:paraId="486D2C62" w14:textId="3F2B82C8" w:rsidR="008C2B23" w:rsidRPr="00F011B9" w:rsidRDefault="005C2D9E" w:rsidP="00BB398B">
      <w:r w:rsidRPr="00F011B9">
        <w:t xml:space="preserve">Part </w:t>
      </w:r>
      <w:r w:rsidR="00BB398B">
        <w:t>1</w:t>
      </w:r>
      <w:r w:rsidRPr="00F011B9">
        <w:tab/>
        <w:t xml:space="preserve">General Information </w:t>
      </w:r>
    </w:p>
    <w:p w14:paraId="1F4C8D3C" w14:textId="0344FA38" w:rsidR="008C2B23" w:rsidRPr="00F011B9" w:rsidRDefault="005C2D9E" w:rsidP="00BB398B">
      <w:r w:rsidRPr="00F011B9">
        <w:t xml:space="preserve">Part </w:t>
      </w:r>
      <w:r w:rsidR="00BB398B">
        <w:t>2</w:t>
      </w:r>
      <w:r w:rsidRPr="00F011B9">
        <w:tab/>
        <w:t xml:space="preserve">Roles and Responsibilities </w:t>
      </w:r>
    </w:p>
    <w:p w14:paraId="56D30446" w14:textId="083FD55E" w:rsidR="008C2B23" w:rsidRPr="00F011B9" w:rsidRDefault="005C2D9E" w:rsidP="00BB398B">
      <w:r w:rsidRPr="00F011B9">
        <w:t xml:space="preserve">Part </w:t>
      </w:r>
      <w:r w:rsidR="00BB398B">
        <w:t>3</w:t>
      </w:r>
      <w:r w:rsidRPr="00F011B9">
        <w:tab/>
        <w:t>Ordering Proce</w:t>
      </w:r>
      <w:r w:rsidR="00D1517A">
        <w:t>ss</w:t>
      </w:r>
      <w:r w:rsidRPr="00F011B9">
        <w:t xml:space="preserve"> </w:t>
      </w:r>
    </w:p>
    <w:p w14:paraId="5A0FB3E5" w14:textId="3156CC9E" w:rsidR="008C2B23" w:rsidRPr="00F011B9" w:rsidRDefault="005C2D9E" w:rsidP="00BB398B">
      <w:r w:rsidRPr="00F011B9">
        <w:t xml:space="preserve">Part </w:t>
      </w:r>
      <w:r w:rsidR="00BB398B">
        <w:t>4</w:t>
      </w:r>
      <w:r w:rsidRPr="00F011B9">
        <w:tab/>
        <w:t xml:space="preserve">Contact Information  </w:t>
      </w:r>
    </w:p>
    <w:p w14:paraId="568BA8E3" w14:textId="04DC30B3" w:rsidR="008C2B23" w:rsidRPr="00F011B9" w:rsidRDefault="005C2D9E" w:rsidP="00BB398B">
      <w:r w:rsidRPr="00F011B9">
        <w:t>This Guide is not a stand-alone reference</w:t>
      </w:r>
      <w:r w:rsidR="00D1517A" w:rsidRPr="00BB398B">
        <w:t>.</w:t>
      </w:r>
      <w:r w:rsidRPr="00F011B9">
        <w:t xml:space="preserve">  </w:t>
      </w:r>
      <w:r w:rsidR="00D1517A" w:rsidRPr="00BB398B">
        <w:t>I</w:t>
      </w:r>
      <w:r w:rsidRPr="00F011B9">
        <w:t xml:space="preserve">t is recommended that the reader also become familiar with the ProTech contracts within specific Domains.  This Guide may be revised and updated from time to time.  Updates to this publication, when they occur, will be available on the </w:t>
      </w:r>
      <w:r w:rsidR="001F3866" w:rsidRPr="00C64F25">
        <w:t xml:space="preserve">ProTech </w:t>
      </w:r>
      <w:r w:rsidR="00D1517A" w:rsidRPr="00C64F25">
        <w:t>w</w:t>
      </w:r>
      <w:r w:rsidR="001F3866" w:rsidRPr="00C64F25">
        <w:t>ebsite</w:t>
      </w:r>
      <w:r w:rsidR="00C64F25">
        <w:t xml:space="preserve"> at </w:t>
      </w:r>
      <w:hyperlink r:id="rId13" w:history="1">
        <w:r w:rsidR="00C64F25" w:rsidRPr="009E6AA6">
          <w:rPr>
            <w:rStyle w:val="Hyperlink"/>
          </w:rPr>
          <w:t>www.protechservices.noaa.gov</w:t>
        </w:r>
      </w:hyperlink>
      <w:r w:rsidR="00D1517A" w:rsidRPr="00C64F25">
        <w:t>.</w:t>
      </w:r>
    </w:p>
    <w:p w14:paraId="58433EAD" w14:textId="5FC799C7" w:rsidR="008C2B23" w:rsidRDefault="005C2D9E" w:rsidP="00F011B9">
      <w:r w:rsidRPr="00BB398B">
        <w:t>Additional information to assist ordering offices in using the ProTech Program is available online at</w:t>
      </w:r>
      <w:r w:rsidR="006C15A6">
        <w:t xml:space="preserve"> the</w:t>
      </w:r>
      <w:r w:rsidRPr="00BB398B">
        <w:t xml:space="preserve"> </w:t>
      </w:r>
      <w:hyperlink r:id="rId14" w:history="1">
        <w:r w:rsidR="001F3866" w:rsidRPr="00C64F25">
          <w:rPr>
            <w:rStyle w:val="Hyperlink"/>
          </w:rPr>
          <w:t xml:space="preserve">ProTech </w:t>
        </w:r>
        <w:r w:rsidR="00D1517A" w:rsidRPr="00C64F25">
          <w:rPr>
            <w:rStyle w:val="Hyperlink"/>
          </w:rPr>
          <w:t>w</w:t>
        </w:r>
        <w:r w:rsidR="00BA1A40" w:rsidRPr="00C64F25">
          <w:rPr>
            <w:rStyle w:val="Hyperlink"/>
          </w:rPr>
          <w:t>ebsite</w:t>
        </w:r>
      </w:hyperlink>
      <w:r w:rsidRPr="00BB398B">
        <w:t>; this site includes links to the individual documents</w:t>
      </w:r>
      <w:r w:rsidR="00D1517A">
        <w:t>,</w:t>
      </w:r>
      <w:r w:rsidR="0029035D">
        <w:t xml:space="preserve"> </w:t>
      </w:r>
      <w:r w:rsidRPr="00BB398B">
        <w:t xml:space="preserve">such as copies of the basic contracts, a listing of contract holders, and other useful information. Questions concerning this </w:t>
      </w:r>
      <w:r w:rsidR="00E42CDC">
        <w:t>G</w:t>
      </w:r>
      <w:r w:rsidRPr="00BB398B">
        <w:t xml:space="preserve">uide should be directed to a ProTech Program Management Office </w:t>
      </w:r>
      <w:r w:rsidR="001D3AED">
        <w:t xml:space="preserve">(PMO) </w:t>
      </w:r>
      <w:r w:rsidRPr="00BB398B">
        <w:t xml:space="preserve">identified in Part </w:t>
      </w:r>
      <w:r w:rsidR="006C15A6">
        <w:t>4</w:t>
      </w:r>
      <w:r w:rsidRPr="00BB398B">
        <w:t xml:space="preserve">. </w:t>
      </w:r>
    </w:p>
    <w:p w14:paraId="709CA64B" w14:textId="28BCA793" w:rsidR="008C2B23" w:rsidRPr="00F011B9" w:rsidRDefault="005C2D9E" w:rsidP="00F011B9">
      <w:pPr>
        <w:pStyle w:val="Default"/>
        <w:spacing w:after="160" w:line="280" w:lineRule="exact"/>
        <w:rPr>
          <w:sz w:val="22"/>
          <w:szCs w:val="22"/>
        </w:rPr>
      </w:pPr>
      <w:r w:rsidRPr="00F011B9">
        <w:rPr>
          <w:sz w:val="22"/>
          <w:szCs w:val="22"/>
        </w:rPr>
        <w:t xml:space="preserve">This Guide refers to orders and task orders interchangeably, both of which are defined by the definition of task order in </w:t>
      </w:r>
      <w:r w:rsidR="006126F2" w:rsidRPr="00591404">
        <w:t>Federal Acquisition Regulations</w:t>
      </w:r>
      <w:r w:rsidR="006126F2" w:rsidRPr="00F011B9">
        <w:rPr>
          <w:sz w:val="22"/>
          <w:szCs w:val="22"/>
        </w:rPr>
        <w:t xml:space="preserve"> </w:t>
      </w:r>
      <w:r w:rsidR="006126F2">
        <w:rPr>
          <w:sz w:val="22"/>
          <w:szCs w:val="22"/>
        </w:rPr>
        <w:t>(</w:t>
      </w:r>
      <w:r w:rsidRPr="00F011B9">
        <w:rPr>
          <w:sz w:val="22"/>
          <w:szCs w:val="22"/>
        </w:rPr>
        <w:t>FAR</w:t>
      </w:r>
      <w:r w:rsidR="006126F2">
        <w:rPr>
          <w:sz w:val="22"/>
          <w:szCs w:val="22"/>
        </w:rPr>
        <w:t>)</w:t>
      </w:r>
      <w:r w:rsidRPr="00F011B9">
        <w:rPr>
          <w:sz w:val="22"/>
          <w:szCs w:val="22"/>
        </w:rPr>
        <w:t xml:space="preserve"> 2.101, where task order means “…an order for services placed against an established contract or with Government sources.” Delivery orders as defined in FAR 2.101 are not within the scope of ProTech contracts.</w:t>
      </w:r>
    </w:p>
    <w:p w14:paraId="73AF78C0" w14:textId="69EE9D9E" w:rsidR="008C2B23" w:rsidRPr="00F011B9" w:rsidRDefault="005C2D9E" w:rsidP="00F011B9">
      <w:pPr>
        <w:pStyle w:val="Default"/>
        <w:spacing w:after="160" w:line="280" w:lineRule="exact"/>
        <w:rPr>
          <w:sz w:val="22"/>
          <w:szCs w:val="22"/>
        </w:rPr>
      </w:pPr>
      <w:r w:rsidRPr="00F011B9">
        <w:rPr>
          <w:sz w:val="22"/>
          <w:szCs w:val="22"/>
        </w:rPr>
        <w:t>The Guide is intended to be concise and user-friendly</w:t>
      </w:r>
      <w:r w:rsidR="00E42CDC">
        <w:rPr>
          <w:sz w:val="22"/>
          <w:szCs w:val="22"/>
        </w:rPr>
        <w:t>;</w:t>
      </w:r>
      <w:r w:rsidRPr="00F011B9">
        <w:rPr>
          <w:sz w:val="22"/>
          <w:szCs w:val="22"/>
        </w:rPr>
        <w:t xml:space="preserve"> </w:t>
      </w:r>
      <w:r w:rsidR="00E42CDC">
        <w:rPr>
          <w:sz w:val="22"/>
          <w:szCs w:val="22"/>
        </w:rPr>
        <w:t>t</w:t>
      </w:r>
      <w:r w:rsidRPr="00F011B9">
        <w:rPr>
          <w:sz w:val="22"/>
          <w:szCs w:val="22"/>
        </w:rPr>
        <w:t xml:space="preserve">herefore, </w:t>
      </w:r>
      <w:r w:rsidR="00E42CDC">
        <w:rPr>
          <w:sz w:val="22"/>
          <w:szCs w:val="22"/>
        </w:rPr>
        <w:t>it</w:t>
      </w:r>
      <w:r w:rsidRPr="00F011B9">
        <w:rPr>
          <w:i/>
          <w:iCs/>
          <w:sz w:val="22"/>
          <w:szCs w:val="22"/>
        </w:rPr>
        <w:t xml:space="preserve"> </w:t>
      </w:r>
      <w:r w:rsidRPr="00F011B9">
        <w:rPr>
          <w:sz w:val="22"/>
          <w:szCs w:val="22"/>
        </w:rPr>
        <w:t xml:space="preserve">only contains the information necessary to use the ProTech contract vehicles for obtaining professional and technical services in support of mission requirements.    </w:t>
      </w:r>
    </w:p>
    <w:p w14:paraId="2DB85A6F" w14:textId="77777777" w:rsidR="008C2B23" w:rsidRPr="00F011B9" w:rsidRDefault="008C2B23" w:rsidP="00F011B9">
      <w:pPr>
        <w:pStyle w:val="Default"/>
        <w:spacing w:after="160" w:line="280" w:lineRule="exact"/>
        <w:rPr>
          <w:sz w:val="22"/>
          <w:szCs w:val="22"/>
        </w:rPr>
      </w:pPr>
    </w:p>
    <w:p w14:paraId="14721165" w14:textId="77777777" w:rsidR="008C2B23" w:rsidRPr="00BB398B" w:rsidRDefault="008C2B23" w:rsidP="00BB398B"/>
    <w:p w14:paraId="0946F7D7" w14:textId="4E01AD01" w:rsidR="008C2B23" w:rsidRPr="00BB398B" w:rsidRDefault="00A06EB2" w:rsidP="00F20AB0">
      <w:pPr>
        <w:pStyle w:val="Heading1"/>
        <w:numPr>
          <w:ilvl w:val="0"/>
          <w:numId w:val="70"/>
        </w:numPr>
      </w:pPr>
      <w:r w:rsidRPr="002C2B89">
        <w:br w:type="page"/>
      </w:r>
      <w:bookmarkStart w:id="4" w:name="_Toc451507090"/>
      <w:bookmarkStart w:id="5" w:name="_Toc484449374"/>
      <w:bookmarkStart w:id="6" w:name="_Toc486235987"/>
      <w:r w:rsidR="005C2D9E" w:rsidRPr="00563DE2">
        <w:lastRenderedPageBreak/>
        <w:t>GENERAL</w:t>
      </w:r>
      <w:r w:rsidR="005C2D9E" w:rsidRPr="00BB398B">
        <w:t xml:space="preserve"> INFORMATION</w:t>
      </w:r>
      <w:bookmarkEnd w:id="4"/>
      <w:bookmarkEnd w:id="5"/>
      <w:bookmarkEnd w:id="6"/>
    </w:p>
    <w:p w14:paraId="1B1EB72A" w14:textId="251BEA92" w:rsidR="008C2B23" w:rsidRPr="00B2143E" w:rsidRDefault="00520F56" w:rsidP="004D01EA">
      <w:pPr>
        <w:pStyle w:val="Heading2"/>
      </w:pPr>
      <w:bookmarkStart w:id="7" w:name="_Toc481418125"/>
      <w:bookmarkStart w:id="8" w:name="_Toc484449375"/>
      <w:bookmarkStart w:id="9" w:name="_Toc486235988"/>
      <w:r w:rsidRPr="00611E67">
        <w:t>BACKGROUND</w:t>
      </w:r>
      <w:bookmarkStart w:id="10" w:name="_Toc481418126"/>
      <w:bookmarkEnd w:id="7"/>
      <w:bookmarkEnd w:id="8"/>
      <w:bookmarkEnd w:id="9"/>
      <w:bookmarkEnd w:id="10"/>
    </w:p>
    <w:p w14:paraId="4879D63E" w14:textId="2FAA2FB1" w:rsidR="008C2B23" w:rsidRPr="00B2143E" w:rsidRDefault="005C2D9E" w:rsidP="00B2143E">
      <w:pPr>
        <w:rPr>
          <w:b/>
          <w:bCs/>
        </w:rPr>
      </w:pPr>
      <w:r w:rsidRPr="00B2143E">
        <w:t xml:space="preserve">The ProTech program is a strategic sourcing initiative comprised of a suite of multiple-award </w:t>
      </w:r>
      <w:r w:rsidR="00E42CDC">
        <w:t>I</w:t>
      </w:r>
      <w:r w:rsidRPr="00B2143E">
        <w:t xml:space="preserve">ndefinite </w:t>
      </w:r>
      <w:r w:rsidR="00E42CDC">
        <w:t>D</w:t>
      </w:r>
      <w:r w:rsidRPr="00B2143E">
        <w:t xml:space="preserve">elivery, </w:t>
      </w:r>
      <w:r w:rsidR="00E42CDC">
        <w:t>I</w:t>
      </w:r>
      <w:r w:rsidRPr="00B2143E">
        <w:t xml:space="preserve">ndefinite </w:t>
      </w:r>
      <w:r w:rsidR="00E42CDC">
        <w:t>Q</w:t>
      </w:r>
      <w:r w:rsidRPr="00B2143E">
        <w:t>uantity (IDIQ) five</w:t>
      </w:r>
      <w:r w:rsidR="00E42CDC">
        <w:t>-</w:t>
      </w:r>
      <w:r w:rsidRPr="00B2143E">
        <w:t xml:space="preserve">year contracts, specifically designed as the mandatory source for procuring professional and technical services for NOAA.  </w:t>
      </w:r>
    </w:p>
    <w:p w14:paraId="3EE5C9D0" w14:textId="786513BF" w:rsidR="008C2B23" w:rsidRPr="00B2143E" w:rsidRDefault="005C2D9E" w:rsidP="00B2143E">
      <w:r w:rsidRPr="00B2143E">
        <w:t>The overall objectives of the ProTech Program are to:</w:t>
      </w:r>
    </w:p>
    <w:p w14:paraId="107C0708" w14:textId="77777777" w:rsidR="008C2B23" w:rsidRPr="00B2143E" w:rsidRDefault="005C2D9E" w:rsidP="00B2143E">
      <w:pPr>
        <w:pStyle w:val="NoSpacing"/>
        <w:numPr>
          <w:ilvl w:val="0"/>
          <w:numId w:val="5"/>
        </w:numPr>
        <w:spacing w:after="160" w:line="280" w:lineRule="exact"/>
        <w:rPr>
          <w:rFonts w:ascii="Arial" w:hAnsi="Arial" w:cs="Arial"/>
        </w:rPr>
      </w:pPr>
      <w:r w:rsidRPr="00B2143E">
        <w:rPr>
          <w:rFonts w:ascii="Arial" w:hAnsi="Arial" w:cs="Arial"/>
        </w:rPr>
        <w:t>Obtain high quality professional and technical services</w:t>
      </w:r>
    </w:p>
    <w:p w14:paraId="012688EA" w14:textId="77777777" w:rsidR="008C2B23" w:rsidRPr="00B2143E" w:rsidRDefault="005C2D9E" w:rsidP="00B2143E">
      <w:pPr>
        <w:pStyle w:val="NoSpacing"/>
        <w:numPr>
          <w:ilvl w:val="0"/>
          <w:numId w:val="5"/>
        </w:numPr>
        <w:spacing w:after="160" w:line="280" w:lineRule="exact"/>
        <w:rPr>
          <w:rFonts w:ascii="Arial" w:hAnsi="Arial" w:cs="Arial"/>
        </w:rPr>
      </w:pPr>
      <w:r w:rsidRPr="00B2143E">
        <w:rPr>
          <w:rFonts w:ascii="Arial" w:hAnsi="Arial" w:cs="Arial"/>
        </w:rPr>
        <w:t>Develop an industrial base of partners</w:t>
      </w:r>
    </w:p>
    <w:p w14:paraId="3E5F25AA" w14:textId="77777777" w:rsidR="008C2B23" w:rsidRPr="00B2143E" w:rsidRDefault="005C2D9E" w:rsidP="00B2143E">
      <w:pPr>
        <w:pStyle w:val="NoSpacing"/>
        <w:numPr>
          <w:ilvl w:val="0"/>
          <w:numId w:val="5"/>
        </w:numPr>
        <w:spacing w:after="160" w:line="280" w:lineRule="exact"/>
        <w:rPr>
          <w:rFonts w:ascii="Arial" w:hAnsi="Arial" w:cs="Arial"/>
        </w:rPr>
      </w:pPr>
      <w:r w:rsidRPr="00B2143E">
        <w:rPr>
          <w:rFonts w:ascii="Arial" w:hAnsi="Arial" w:cs="Arial"/>
        </w:rPr>
        <w:t>Develop and maintain performance-based contracts</w:t>
      </w:r>
    </w:p>
    <w:p w14:paraId="7BE26DA5" w14:textId="3B02970A" w:rsidR="008C2B23" w:rsidRPr="00385C2A" w:rsidRDefault="005C2D9E" w:rsidP="00B2143E">
      <w:pPr>
        <w:pStyle w:val="NoSpacing"/>
        <w:numPr>
          <w:ilvl w:val="0"/>
          <w:numId w:val="5"/>
        </w:numPr>
        <w:spacing w:after="160" w:line="280" w:lineRule="exact"/>
        <w:rPr>
          <w:rFonts w:ascii="Arial" w:hAnsi="Arial" w:cs="Arial"/>
          <w:b/>
          <w:bCs/>
        </w:rPr>
      </w:pPr>
      <w:r w:rsidRPr="00385C2A">
        <w:rPr>
          <w:rFonts w:ascii="Arial" w:hAnsi="Arial" w:cs="Arial"/>
        </w:rPr>
        <w:t xml:space="preserve">Contribute to the overall NOAA mission </w:t>
      </w:r>
    </w:p>
    <w:p w14:paraId="51563EC6" w14:textId="6D6936B8" w:rsidR="008C2B23" w:rsidRPr="00B2143E" w:rsidRDefault="005C2D9E" w:rsidP="00B2143E">
      <w:r w:rsidRPr="00B2143E">
        <w:t>The ProTech Program is supported with a portfolio of IDIQ contracts organized into five Domains: Satellite, Oceans, Fisheries, Weather, and Enterprise Operations.  Each Domain will have its own solicitation and IDIQ contract with multiple awards.</w:t>
      </w:r>
    </w:p>
    <w:p w14:paraId="74B31A14" w14:textId="77777777" w:rsidR="008C2B23" w:rsidRDefault="005C2D9E" w:rsidP="00B2143E">
      <w:r w:rsidRPr="00B2143E">
        <w:t xml:space="preserve">The ProTech contracts were awarded under Full and Open competition with reserves for small business.  Services provided through the ProTech contracts cover both commercial and non-commercial areas.  </w:t>
      </w:r>
    </w:p>
    <w:p w14:paraId="6D551562" w14:textId="77777777" w:rsidR="006C15A6" w:rsidRPr="00B2143E" w:rsidRDefault="006C15A6" w:rsidP="00B2143E"/>
    <w:p w14:paraId="0D9D3CBF" w14:textId="58B37D99" w:rsidR="008C2B23" w:rsidRPr="00B2143E" w:rsidRDefault="00001D81" w:rsidP="004D01EA">
      <w:pPr>
        <w:pStyle w:val="Heading2"/>
      </w:pPr>
      <w:bookmarkStart w:id="11" w:name="_Toc481418127"/>
      <w:bookmarkStart w:id="12" w:name="_Toc484449376"/>
      <w:bookmarkStart w:id="13" w:name="_Toc486235989"/>
      <w:r w:rsidRPr="00611E67">
        <w:t>PURPOSE</w:t>
      </w:r>
      <w:bookmarkEnd w:id="11"/>
      <w:bookmarkEnd w:id="12"/>
      <w:bookmarkEnd w:id="13"/>
      <w:r w:rsidRPr="00611E67">
        <w:t xml:space="preserve"> </w:t>
      </w:r>
      <w:bookmarkStart w:id="14" w:name="_Toc481418128"/>
      <w:bookmarkEnd w:id="14"/>
    </w:p>
    <w:p w14:paraId="23A446E7" w14:textId="08AD3B71" w:rsidR="008C2B23" w:rsidRDefault="005C2D9E" w:rsidP="00B2143E">
      <w:pPr>
        <w:pStyle w:val="NoSpacing"/>
        <w:spacing w:after="160" w:line="280" w:lineRule="exact"/>
        <w:rPr>
          <w:rFonts w:ascii="Arial" w:hAnsi="Arial" w:cs="Arial"/>
        </w:rPr>
      </w:pPr>
      <w:r w:rsidRPr="00B2143E">
        <w:rPr>
          <w:rFonts w:ascii="Arial" w:hAnsi="Arial" w:cs="Arial"/>
        </w:rPr>
        <w:t>This Guide contains the information needed to properly use the multiple award IDIQ contracts to award task orders responsive to Requiring Activities’ requirements.  This Guide also describes the steps for preparing a purchase requisition (PR) package, the roles and responsibilities for managing the ProTech task orders (TO), and guidance, oversight, review, and approval procedures.  Overall responsibility for administration and management of the ProTech IDIQ contract portfolio resides with the IDIQ contract-level contracting officer (CO).</w:t>
      </w:r>
    </w:p>
    <w:p w14:paraId="78CE25E7" w14:textId="77777777" w:rsidR="00385C2A" w:rsidRPr="00B2143E" w:rsidRDefault="00385C2A" w:rsidP="00B2143E">
      <w:pPr>
        <w:pStyle w:val="NoSpacing"/>
        <w:spacing w:after="160" w:line="280" w:lineRule="exact"/>
        <w:rPr>
          <w:rFonts w:ascii="Arial" w:hAnsi="Arial" w:cs="Arial"/>
        </w:rPr>
      </w:pPr>
    </w:p>
    <w:p w14:paraId="7F54735A" w14:textId="78E6301E" w:rsidR="008C2B23" w:rsidRPr="00B2143E" w:rsidRDefault="00001D81" w:rsidP="004D01EA">
      <w:pPr>
        <w:pStyle w:val="Heading2"/>
      </w:pPr>
      <w:bookmarkStart w:id="15" w:name="_Toc481418129"/>
      <w:bookmarkStart w:id="16" w:name="_Toc484449377"/>
      <w:bookmarkStart w:id="17" w:name="_Toc486235990"/>
      <w:r w:rsidRPr="00611E67">
        <w:t>PROTECH PROGRAM SCOPE</w:t>
      </w:r>
      <w:bookmarkEnd w:id="15"/>
      <w:bookmarkEnd w:id="16"/>
      <w:bookmarkEnd w:id="17"/>
      <w:r w:rsidRPr="00611E67">
        <w:t xml:space="preserve"> </w:t>
      </w:r>
      <w:bookmarkStart w:id="18" w:name="_Toc481418130"/>
      <w:bookmarkEnd w:id="18"/>
    </w:p>
    <w:p w14:paraId="7F7776CD" w14:textId="116DC4A5" w:rsidR="008C2B23" w:rsidRPr="00B2143E" w:rsidRDefault="005C2D9E" w:rsidP="00B2143E">
      <w:r w:rsidRPr="00B2143E">
        <w:t xml:space="preserve">The portfolio of ProTech contracts provide a full range of professional, scientific, and technical expertise to meet the mission needs of NOAA.  Review Appendix B or Section C of the IDIQ contracts for a more complete understanding of the scope.  As identified in individual </w:t>
      </w:r>
      <w:r w:rsidR="001D3AED">
        <w:t>TOs</w:t>
      </w:r>
      <w:r w:rsidRPr="00B2143E">
        <w:t xml:space="preserve">, contract holders shall furnish the necessary personnel, materials, equipment, facilities, travel, and other services to provide the specific capabilities and deliver a solution for a particular requirement.  The ProTech contracts have been awarded by Domain. </w:t>
      </w:r>
      <w:r w:rsidR="001D3AED">
        <w:t>TOs</w:t>
      </w:r>
      <w:r w:rsidRPr="00B2143E">
        <w:t xml:space="preserve"> can only be competed among and awarded to contract holders within the specific Domain </w:t>
      </w:r>
      <w:r w:rsidR="006C15A6">
        <w:t xml:space="preserve">under which </w:t>
      </w:r>
      <w:r w:rsidRPr="00B2143E">
        <w:t xml:space="preserve">they </w:t>
      </w:r>
      <w:r w:rsidRPr="00B2143E">
        <w:lastRenderedPageBreak/>
        <w:t xml:space="preserve">have been awarded a contract.  All ProTech </w:t>
      </w:r>
      <w:r w:rsidR="001D3AED">
        <w:t>TOs</w:t>
      </w:r>
      <w:r w:rsidRPr="00B2143E">
        <w:t xml:space="preserve"> must be within scope of the base IDIQ contracts.  </w:t>
      </w:r>
    </w:p>
    <w:p w14:paraId="1A913579" w14:textId="5222180F" w:rsidR="008C2B23" w:rsidRPr="00DA6C9F" w:rsidRDefault="005C2D9E" w:rsidP="00BB398B">
      <w:pPr>
        <w:pStyle w:val="NoSpacing"/>
        <w:spacing w:after="160" w:line="280" w:lineRule="exact"/>
        <w:rPr>
          <w:rFonts w:ascii="Arial" w:hAnsi="Arial" w:cs="Arial"/>
        </w:rPr>
      </w:pPr>
      <w:r w:rsidRPr="00DA6C9F">
        <w:rPr>
          <w:rFonts w:ascii="Arial" w:hAnsi="Arial" w:cs="Arial"/>
          <w:bCs/>
          <w:color w:val="000000" w:themeColor="text1"/>
        </w:rPr>
        <w:t>Services not covered by the ProTech Domain scopes of work include the following:</w:t>
      </w:r>
    </w:p>
    <w:p w14:paraId="4FBD1695" w14:textId="77777777" w:rsidR="008C2B23" w:rsidRPr="00B2143E" w:rsidRDefault="005C2D9E" w:rsidP="00BB398B">
      <w:pPr>
        <w:pStyle w:val="NoSpacing"/>
        <w:numPr>
          <w:ilvl w:val="0"/>
          <w:numId w:val="7"/>
        </w:numPr>
        <w:spacing w:after="60" w:line="280" w:lineRule="exact"/>
        <w:rPr>
          <w:rFonts w:ascii="Arial" w:hAnsi="Arial" w:cs="Arial"/>
        </w:rPr>
      </w:pPr>
      <w:r w:rsidRPr="00B2143E">
        <w:rPr>
          <w:rFonts w:ascii="Arial" w:hAnsi="Arial" w:cs="Arial"/>
        </w:rPr>
        <w:t xml:space="preserve">Inherently Governmental functions – see the prohibition at FAR subpart 7.503(a) </w:t>
      </w:r>
    </w:p>
    <w:p w14:paraId="241831BD" w14:textId="77777777" w:rsidR="008C2B23" w:rsidRPr="00B2143E" w:rsidRDefault="005C2D9E" w:rsidP="00BB398B">
      <w:pPr>
        <w:pStyle w:val="NoSpacing"/>
        <w:numPr>
          <w:ilvl w:val="0"/>
          <w:numId w:val="7"/>
        </w:numPr>
        <w:spacing w:after="60" w:line="280" w:lineRule="exact"/>
        <w:rPr>
          <w:rFonts w:ascii="Arial" w:hAnsi="Arial" w:cs="Arial"/>
        </w:rPr>
      </w:pPr>
      <w:r w:rsidRPr="00B2143E">
        <w:rPr>
          <w:rFonts w:ascii="Arial" w:hAnsi="Arial" w:cs="Arial"/>
        </w:rPr>
        <w:t xml:space="preserve">Personal services as defined in FAR subpart 37.104(a) </w:t>
      </w:r>
    </w:p>
    <w:p w14:paraId="4F38F0CF" w14:textId="77777777" w:rsidR="008C2B23" w:rsidRPr="00B2143E" w:rsidRDefault="005C2D9E" w:rsidP="00BB398B">
      <w:pPr>
        <w:pStyle w:val="NoSpacing"/>
        <w:numPr>
          <w:ilvl w:val="0"/>
          <w:numId w:val="7"/>
        </w:numPr>
        <w:spacing w:after="60" w:line="280" w:lineRule="exact"/>
        <w:rPr>
          <w:rFonts w:ascii="Arial" w:hAnsi="Arial" w:cs="Arial"/>
        </w:rPr>
      </w:pPr>
      <w:r w:rsidRPr="00B2143E">
        <w:rPr>
          <w:rFonts w:ascii="Arial" w:hAnsi="Arial" w:cs="Arial"/>
        </w:rPr>
        <w:t xml:space="preserve">Architect &amp; Engineering (A&amp;E) Services subject to the Brooks Act and FAR Subpart 36.6 acquisition procedures </w:t>
      </w:r>
    </w:p>
    <w:p w14:paraId="567B042C" w14:textId="77777777" w:rsidR="008C2B23" w:rsidRPr="00B2143E" w:rsidRDefault="005C2D9E" w:rsidP="00BB398B">
      <w:pPr>
        <w:pStyle w:val="NoSpacing"/>
        <w:numPr>
          <w:ilvl w:val="0"/>
          <w:numId w:val="7"/>
        </w:numPr>
        <w:spacing w:after="60" w:line="280" w:lineRule="exact"/>
        <w:rPr>
          <w:rFonts w:ascii="Arial" w:hAnsi="Arial" w:cs="Arial"/>
        </w:rPr>
      </w:pPr>
      <w:r w:rsidRPr="00B2143E">
        <w:rPr>
          <w:rFonts w:ascii="Arial" w:hAnsi="Arial" w:cs="Arial"/>
        </w:rPr>
        <w:t>Legal services</w:t>
      </w:r>
    </w:p>
    <w:p w14:paraId="0B21C395" w14:textId="562B451F" w:rsidR="008C2B23" w:rsidRPr="00BB398B" w:rsidRDefault="005C2D9E" w:rsidP="00F670E0">
      <w:pPr>
        <w:pStyle w:val="ListParagraph"/>
        <w:numPr>
          <w:ilvl w:val="0"/>
          <w:numId w:val="7"/>
        </w:numPr>
      </w:pPr>
      <w:r w:rsidRPr="00B2143E">
        <w:t xml:space="preserve">Requirements where the primary objective is to obtain IT services as these will be provided under the NOAALink </w:t>
      </w:r>
      <w:r w:rsidR="006C15A6">
        <w:t xml:space="preserve">or successor </w:t>
      </w:r>
      <w:r w:rsidRPr="00B2143E">
        <w:t xml:space="preserve">program.  </w:t>
      </w:r>
    </w:p>
    <w:p w14:paraId="2958E965" w14:textId="2018B122" w:rsidR="008C2B23" w:rsidRDefault="005C2D9E" w:rsidP="00B2143E">
      <w:pPr>
        <w:pStyle w:val="NoSpacing"/>
        <w:spacing w:after="400" w:line="280" w:lineRule="exact"/>
        <w:rPr>
          <w:rFonts w:ascii="Arial" w:hAnsi="Arial" w:cs="Arial"/>
          <w:b/>
        </w:rPr>
      </w:pPr>
      <w:bookmarkStart w:id="19" w:name="_Toc445885534"/>
      <w:bookmarkStart w:id="20" w:name="_Toc445885635"/>
      <w:r w:rsidRPr="00B2143E">
        <w:rPr>
          <w:rFonts w:ascii="Arial" w:hAnsi="Arial" w:cs="Arial"/>
        </w:rPr>
        <w:t xml:space="preserve">ProTech labor categories are considered </w:t>
      </w:r>
      <w:r w:rsidRPr="00A2193C">
        <w:rPr>
          <w:rFonts w:ascii="Arial" w:hAnsi="Arial" w:cs="Arial"/>
        </w:rPr>
        <w:t>bona</w:t>
      </w:r>
      <w:r w:rsidR="0029035D" w:rsidRPr="00A2193C">
        <w:rPr>
          <w:rFonts w:ascii="Arial" w:hAnsi="Arial" w:cs="Arial"/>
        </w:rPr>
        <w:t xml:space="preserve"> </w:t>
      </w:r>
      <w:r w:rsidRPr="00A2193C">
        <w:rPr>
          <w:rFonts w:ascii="Arial" w:hAnsi="Arial" w:cs="Arial"/>
        </w:rPr>
        <w:t>fide</w:t>
      </w:r>
      <w:r w:rsidRPr="00B2143E">
        <w:rPr>
          <w:rFonts w:ascii="Arial" w:hAnsi="Arial" w:cs="Arial"/>
        </w:rPr>
        <w:t xml:space="preserve"> executive and/or administrative professional labor and are exempt from the Service Contract Act (SCA).  COs may order any labor typically found in the Department of Labor’s Directory of Occupations for SCA labor necessary to deliver a total mission solution integrated across professional disciplines.</w:t>
      </w:r>
      <w:bookmarkEnd w:id="19"/>
      <w:bookmarkEnd w:id="20"/>
    </w:p>
    <w:p w14:paraId="0D3453D5" w14:textId="28B52D7E" w:rsidR="008C2B23" w:rsidRPr="00B2143E" w:rsidRDefault="00001D81" w:rsidP="004D01EA">
      <w:pPr>
        <w:pStyle w:val="Heading2"/>
      </w:pPr>
      <w:bookmarkStart w:id="21" w:name="_Toc481418131"/>
      <w:bookmarkStart w:id="22" w:name="_Toc484449378"/>
      <w:bookmarkStart w:id="23" w:name="_Toc486235991"/>
      <w:r w:rsidRPr="00611E67">
        <w:t>AUTHORIZED USERS</w:t>
      </w:r>
      <w:bookmarkStart w:id="24" w:name="_Toc481418132"/>
      <w:bookmarkEnd w:id="21"/>
      <w:bookmarkEnd w:id="22"/>
      <w:bookmarkEnd w:id="23"/>
      <w:bookmarkEnd w:id="24"/>
    </w:p>
    <w:p w14:paraId="2B80C9D4" w14:textId="621F1023" w:rsidR="008C2B23" w:rsidRPr="00B2143E" w:rsidRDefault="005C2D9E" w:rsidP="00B2143E">
      <w:pPr>
        <w:pStyle w:val="NoSpacing"/>
        <w:spacing w:after="400" w:line="280" w:lineRule="exact"/>
        <w:rPr>
          <w:rFonts w:ascii="Arial" w:hAnsi="Arial" w:cs="Arial"/>
        </w:rPr>
      </w:pPr>
      <w:r w:rsidRPr="00B2143E">
        <w:rPr>
          <w:rFonts w:ascii="Arial" w:hAnsi="Arial" w:cs="Arial"/>
        </w:rPr>
        <w:t xml:space="preserve">The ProTech portfolio of contracts are intended for use primarily by NOAA, although </w:t>
      </w:r>
      <w:r w:rsidR="007D049F">
        <w:rPr>
          <w:rFonts w:ascii="Arial" w:hAnsi="Arial" w:cs="Arial"/>
        </w:rPr>
        <w:t xml:space="preserve">they </w:t>
      </w:r>
      <w:r w:rsidRPr="00B2143E">
        <w:rPr>
          <w:rFonts w:ascii="Arial" w:hAnsi="Arial" w:cs="Arial"/>
        </w:rPr>
        <w:t xml:space="preserve">may also be used by other </w:t>
      </w:r>
      <w:r w:rsidR="001D3AED">
        <w:rPr>
          <w:rFonts w:ascii="Arial" w:hAnsi="Arial" w:cs="Arial"/>
        </w:rPr>
        <w:t>DOC</w:t>
      </w:r>
      <w:r w:rsidRPr="00B2143E">
        <w:rPr>
          <w:rFonts w:ascii="Arial" w:hAnsi="Arial" w:cs="Arial"/>
        </w:rPr>
        <w:t xml:space="preserve"> </w:t>
      </w:r>
      <w:r w:rsidR="00E42CDC">
        <w:rPr>
          <w:rFonts w:ascii="Arial" w:hAnsi="Arial" w:cs="Arial"/>
        </w:rPr>
        <w:t>b</w:t>
      </w:r>
      <w:r w:rsidRPr="00B2143E">
        <w:rPr>
          <w:rFonts w:ascii="Arial" w:hAnsi="Arial" w:cs="Arial"/>
        </w:rPr>
        <w:t>ureaus if the scope meets their requirements. The contracts are not Government-Wide Acquisition Contracts (GWACs) and cannot be used by other Federal agencies.  Orders may be placed by any NOAA or DOC warranted CO, subject to the ordering limitations of their individual warrants</w:t>
      </w:r>
      <w:r w:rsidR="00F670E0">
        <w:rPr>
          <w:rFonts w:ascii="Arial" w:hAnsi="Arial" w:cs="Arial"/>
        </w:rPr>
        <w:t xml:space="preserve"> and following completion of ProTech training requirements and receipt of a delegated ordering authority from the ProTech Branch Chief or IDIQ CO</w:t>
      </w:r>
      <w:r w:rsidRPr="00B2143E">
        <w:rPr>
          <w:rFonts w:ascii="Arial" w:hAnsi="Arial" w:cs="Arial"/>
        </w:rPr>
        <w:t xml:space="preserve">. Ordering using the ProTech contracts is decentralized to more effectively support the needs of NOAA </w:t>
      </w:r>
      <w:r w:rsidR="00B2143E">
        <w:rPr>
          <w:rFonts w:ascii="Arial" w:hAnsi="Arial" w:cs="Arial"/>
        </w:rPr>
        <w:t>L</w:t>
      </w:r>
      <w:r w:rsidRPr="00B2143E">
        <w:rPr>
          <w:rFonts w:ascii="Arial" w:hAnsi="Arial" w:cs="Arial"/>
        </w:rPr>
        <w:t xml:space="preserve">ine and </w:t>
      </w:r>
      <w:r w:rsidR="00B2143E">
        <w:rPr>
          <w:rFonts w:ascii="Arial" w:hAnsi="Arial" w:cs="Arial"/>
        </w:rPr>
        <w:t>S</w:t>
      </w:r>
      <w:r w:rsidRPr="00B2143E">
        <w:rPr>
          <w:rFonts w:ascii="Arial" w:hAnsi="Arial" w:cs="Arial"/>
        </w:rPr>
        <w:t xml:space="preserve">taff </w:t>
      </w:r>
      <w:r w:rsidR="00CD7360">
        <w:rPr>
          <w:rFonts w:ascii="Arial" w:hAnsi="Arial" w:cs="Arial"/>
        </w:rPr>
        <w:t>O</w:t>
      </w:r>
      <w:r w:rsidRPr="00B2143E">
        <w:rPr>
          <w:rFonts w:ascii="Arial" w:hAnsi="Arial" w:cs="Arial"/>
        </w:rPr>
        <w:t xml:space="preserve">ffices.  </w:t>
      </w:r>
    </w:p>
    <w:p w14:paraId="49FB8107" w14:textId="732F2783" w:rsidR="008C2B23" w:rsidRPr="00B2143E" w:rsidRDefault="00001D81" w:rsidP="004D01EA">
      <w:pPr>
        <w:pStyle w:val="Heading2"/>
      </w:pPr>
      <w:bookmarkStart w:id="25" w:name="_Toc481418133"/>
      <w:bookmarkStart w:id="26" w:name="_Toc484449379"/>
      <w:bookmarkStart w:id="27" w:name="_Toc486235992"/>
      <w:r w:rsidRPr="00611E67">
        <w:t>PRIME CONTRACTORS</w:t>
      </w:r>
      <w:bookmarkEnd w:id="25"/>
      <w:bookmarkEnd w:id="26"/>
      <w:bookmarkEnd w:id="27"/>
      <w:r w:rsidRPr="00611E67">
        <w:t xml:space="preserve"> </w:t>
      </w:r>
      <w:bookmarkStart w:id="28" w:name="_Toc481418134"/>
      <w:bookmarkEnd w:id="28"/>
    </w:p>
    <w:p w14:paraId="5091CBA0" w14:textId="7662E3B4" w:rsidR="008C2B23" w:rsidRPr="00B2143E" w:rsidRDefault="005C2D9E" w:rsidP="00B2143E">
      <w:pPr>
        <w:pStyle w:val="NoSpacing"/>
        <w:spacing w:after="400" w:line="280" w:lineRule="exact"/>
        <w:rPr>
          <w:rFonts w:ascii="Arial" w:hAnsi="Arial" w:cs="Arial"/>
          <w:color w:val="0000FF"/>
          <w:u w:val="single"/>
        </w:rPr>
      </w:pPr>
      <w:r w:rsidRPr="00B2143E">
        <w:rPr>
          <w:rFonts w:ascii="Arial" w:hAnsi="Arial" w:cs="Arial"/>
        </w:rPr>
        <w:t xml:space="preserve">ProTech contract holders are listed </w:t>
      </w:r>
      <w:r w:rsidRPr="00C64F25">
        <w:rPr>
          <w:rFonts w:ascii="Arial" w:hAnsi="Arial" w:cs="Arial"/>
        </w:rPr>
        <w:t xml:space="preserve">at </w:t>
      </w:r>
      <w:hyperlink r:id="rId15" w:history="1">
        <w:r w:rsidR="00C64F25" w:rsidRPr="00C64F25">
          <w:rPr>
            <w:rStyle w:val="Hyperlink"/>
            <w:rFonts w:ascii="Arial" w:hAnsi="Arial" w:cs="Arial"/>
          </w:rPr>
          <w:t>www.protechservices.noaa.gov</w:t>
        </w:r>
      </w:hyperlink>
      <w:r w:rsidR="00C64F25">
        <w:rPr>
          <w:rFonts w:ascii="Arial" w:hAnsi="Arial" w:cs="Arial"/>
        </w:rPr>
        <w:t xml:space="preserve"> under each Domain</w:t>
      </w:r>
      <w:r w:rsidRPr="00B2143E">
        <w:rPr>
          <w:rFonts w:ascii="Arial" w:hAnsi="Arial" w:cs="Arial"/>
        </w:rPr>
        <w:t>.  Additional information and links to each of the ProTech contract holder’s home pages or portal can also be found using this link</w:t>
      </w:r>
      <w:r w:rsidRPr="00B2143E">
        <w:rPr>
          <w:rFonts w:ascii="Arial" w:hAnsi="Arial" w:cs="Arial"/>
          <w:color w:val="0000FF"/>
        </w:rPr>
        <w:t>.</w:t>
      </w:r>
    </w:p>
    <w:p w14:paraId="47E5CECB" w14:textId="730BBB55" w:rsidR="008C2B23" w:rsidRPr="004E6F24" w:rsidRDefault="00491548" w:rsidP="004D01EA">
      <w:pPr>
        <w:pStyle w:val="Heading2"/>
      </w:pPr>
      <w:bookmarkStart w:id="29" w:name="_Toc481418135"/>
      <w:bookmarkStart w:id="30" w:name="_Toc484449380"/>
      <w:bookmarkStart w:id="31" w:name="_Toc486235993"/>
      <w:r>
        <w:t>O</w:t>
      </w:r>
      <w:r w:rsidR="00001D81" w:rsidRPr="00491548">
        <w:t>RDERING PERIODS</w:t>
      </w:r>
      <w:bookmarkStart w:id="32" w:name="_Toc481418136"/>
      <w:bookmarkEnd w:id="29"/>
      <w:bookmarkEnd w:id="30"/>
      <w:bookmarkEnd w:id="31"/>
      <w:bookmarkEnd w:id="32"/>
    </w:p>
    <w:p w14:paraId="334DCA4C" w14:textId="46D4936D" w:rsidR="008C2B23" w:rsidRPr="00B2143E" w:rsidRDefault="005C2D9E" w:rsidP="00B2143E">
      <w:pPr>
        <w:pStyle w:val="Default"/>
        <w:spacing w:after="160" w:line="280" w:lineRule="exact"/>
        <w:rPr>
          <w:sz w:val="22"/>
          <w:szCs w:val="22"/>
        </w:rPr>
      </w:pPr>
      <w:r w:rsidRPr="00B2143E">
        <w:rPr>
          <w:sz w:val="22"/>
          <w:szCs w:val="22"/>
        </w:rPr>
        <w:t>The ProTech multiple</w:t>
      </w:r>
      <w:r w:rsidR="00E42CDC">
        <w:rPr>
          <w:sz w:val="22"/>
          <w:szCs w:val="22"/>
        </w:rPr>
        <w:t>-</w:t>
      </w:r>
      <w:r w:rsidRPr="00B2143E">
        <w:rPr>
          <w:sz w:val="22"/>
          <w:szCs w:val="22"/>
        </w:rPr>
        <w:t>award IDIQ contracts provide for a five</w:t>
      </w:r>
      <w:r w:rsidR="00E42CDC">
        <w:rPr>
          <w:sz w:val="22"/>
          <w:szCs w:val="22"/>
        </w:rPr>
        <w:t>-</w:t>
      </w:r>
      <w:r w:rsidRPr="00B2143E">
        <w:rPr>
          <w:sz w:val="22"/>
          <w:szCs w:val="22"/>
        </w:rPr>
        <w:t>year ordering period (two</w:t>
      </w:r>
      <w:r w:rsidR="00E42CDC">
        <w:rPr>
          <w:sz w:val="22"/>
          <w:szCs w:val="22"/>
        </w:rPr>
        <w:t>-</w:t>
      </w:r>
      <w:r w:rsidRPr="00B2143E">
        <w:rPr>
          <w:sz w:val="22"/>
          <w:szCs w:val="22"/>
        </w:rPr>
        <w:t xml:space="preserve">year base period plus three one-year option periods).  The performance period of each </w:t>
      </w:r>
      <w:r w:rsidR="001D3AED">
        <w:rPr>
          <w:sz w:val="22"/>
          <w:szCs w:val="22"/>
        </w:rPr>
        <w:t>TO</w:t>
      </w:r>
      <w:r w:rsidRPr="00B2143E">
        <w:rPr>
          <w:sz w:val="22"/>
          <w:szCs w:val="22"/>
        </w:rPr>
        <w:t xml:space="preserve"> will be specified in the </w:t>
      </w:r>
      <w:r w:rsidR="001D3AED">
        <w:rPr>
          <w:sz w:val="22"/>
          <w:szCs w:val="22"/>
        </w:rPr>
        <w:t>TO</w:t>
      </w:r>
      <w:r w:rsidRPr="00B2143E">
        <w:rPr>
          <w:sz w:val="22"/>
          <w:szCs w:val="22"/>
        </w:rPr>
        <w:t xml:space="preserve"> and, inclusive of the period of performance of any </w:t>
      </w:r>
      <w:r w:rsidR="001D3AED">
        <w:rPr>
          <w:sz w:val="22"/>
          <w:szCs w:val="22"/>
        </w:rPr>
        <w:t>TO</w:t>
      </w:r>
      <w:r w:rsidRPr="00B2143E">
        <w:rPr>
          <w:sz w:val="22"/>
          <w:szCs w:val="22"/>
        </w:rPr>
        <w:t xml:space="preserve"> option(s), may extend up to </w:t>
      </w:r>
      <w:r w:rsidR="009F4F5A">
        <w:rPr>
          <w:sz w:val="22"/>
          <w:szCs w:val="22"/>
        </w:rPr>
        <w:t>60</w:t>
      </w:r>
      <w:r w:rsidRPr="00B2143E">
        <w:rPr>
          <w:sz w:val="22"/>
          <w:szCs w:val="22"/>
        </w:rPr>
        <w:t xml:space="preserve"> months beyond the end of the final contract ordering period for the specific Domain contract under which the </w:t>
      </w:r>
      <w:r w:rsidR="001D3AED">
        <w:rPr>
          <w:sz w:val="22"/>
          <w:szCs w:val="22"/>
        </w:rPr>
        <w:t>TO</w:t>
      </w:r>
      <w:r w:rsidRPr="00B2143E">
        <w:rPr>
          <w:sz w:val="22"/>
          <w:szCs w:val="22"/>
        </w:rPr>
        <w:t xml:space="preserve"> was awarded.</w:t>
      </w:r>
      <w:r w:rsidR="00F670E0">
        <w:rPr>
          <w:sz w:val="22"/>
          <w:szCs w:val="22"/>
        </w:rPr>
        <w:t xml:space="preserve">  Note that individual </w:t>
      </w:r>
      <w:r w:rsidR="001D3AED">
        <w:rPr>
          <w:sz w:val="22"/>
          <w:szCs w:val="22"/>
        </w:rPr>
        <w:t>TOs</w:t>
      </w:r>
      <w:r w:rsidR="00F670E0">
        <w:rPr>
          <w:sz w:val="22"/>
          <w:szCs w:val="22"/>
        </w:rPr>
        <w:t xml:space="preserve"> must comply with any approval requirements associated with contract periods such as those required for </w:t>
      </w:r>
      <w:r w:rsidR="00B57F22">
        <w:rPr>
          <w:sz w:val="22"/>
          <w:szCs w:val="22"/>
        </w:rPr>
        <w:t>Time and Materials (</w:t>
      </w:r>
      <w:r w:rsidR="00F670E0">
        <w:rPr>
          <w:sz w:val="22"/>
          <w:szCs w:val="22"/>
        </w:rPr>
        <w:t>T&amp;M</w:t>
      </w:r>
      <w:r w:rsidR="00B57F22">
        <w:rPr>
          <w:sz w:val="22"/>
          <w:szCs w:val="22"/>
        </w:rPr>
        <w:t>)</w:t>
      </w:r>
      <w:r w:rsidR="00F670E0">
        <w:rPr>
          <w:sz w:val="22"/>
          <w:szCs w:val="22"/>
        </w:rPr>
        <w:t xml:space="preserve"> type orders greater than 3 years and service contracts greater than 5 years.</w:t>
      </w:r>
    </w:p>
    <w:p w14:paraId="598E12F8" w14:textId="767C5DEF" w:rsidR="008C2B23" w:rsidRPr="00B2143E" w:rsidRDefault="005C2D9E" w:rsidP="00CD7360">
      <w:pPr>
        <w:pStyle w:val="Default"/>
        <w:spacing w:after="160" w:line="280" w:lineRule="exact"/>
        <w:rPr>
          <w:sz w:val="22"/>
          <w:szCs w:val="22"/>
        </w:rPr>
      </w:pPr>
      <w:r w:rsidRPr="00B2143E">
        <w:rPr>
          <w:sz w:val="22"/>
          <w:szCs w:val="22"/>
        </w:rPr>
        <w:lastRenderedPageBreak/>
        <w:t>The table below provides the IDIQ contract performance periods for each of the five ProTech Domains:</w:t>
      </w:r>
    </w:p>
    <w:tbl>
      <w:tblPr>
        <w:tblStyle w:val="TableGrid"/>
        <w:tblW w:w="0" w:type="auto"/>
        <w:tblLook w:val="04A0" w:firstRow="1" w:lastRow="0" w:firstColumn="1" w:lastColumn="0" w:noHBand="0" w:noVBand="1"/>
      </w:tblPr>
      <w:tblGrid>
        <w:gridCol w:w="1915"/>
        <w:gridCol w:w="1915"/>
        <w:gridCol w:w="1915"/>
        <w:gridCol w:w="1915"/>
        <w:gridCol w:w="1916"/>
      </w:tblGrid>
      <w:tr w:rsidR="00E27957" w:rsidRPr="002C2B89" w14:paraId="5BC5A5F7" w14:textId="77777777" w:rsidTr="00CD7360">
        <w:trPr>
          <w:tblHeader/>
        </w:trPr>
        <w:tc>
          <w:tcPr>
            <w:tcW w:w="1915" w:type="dxa"/>
            <w:shd w:val="clear" w:color="auto" w:fill="95B3D7" w:themeFill="accent1" w:themeFillTint="99"/>
            <w:vAlign w:val="center"/>
          </w:tcPr>
          <w:p w14:paraId="3A7A8791" w14:textId="77777777" w:rsidR="008C2B23" w:rsidRDefault="00E27957" w:rsidP="00CD7360">
            <w:pPr>
              <w:pStyle w:val="Default"/>
              <w:spacing w:after="160" w:line="280" w:lineRule="exact"/>
              <w:jc w:val="center"/>
              <w:rPr>
                <w:b/>
                <w:sz w:val="22"/>
                <w:szCs w:val="22"/>
              </w:rPr>
            </w:pPr>
            <w:r w:rsidRPr="002C2B89">
              <w:rPr>
                <w:b/>
                <w:sz w:val="22"/>
                <w:szCs w:val="22"/>
              </w:rPr>
              <w:t>Domain</w:t>
            </w:r>
          </w:p>
        </w:tc>
        <w:tc>
          <w:tcPr>
            <w:tcW w:w="1915" w:type="dxa"/>
            <w:shd w:val="clear" w:color="auto" w:fill="95B3D7" w:themeFill="accent1" w:themeFillTint="99"/>
          </w:tcPr>
          <w:p w14:paraId="09AF867E" w14:textId="77777777" w:rsidR="008C2B23" w:rsidRDefault="00E27957" w:rsidP="00CD7360">
            <w:pPr>
              <w:pStyle w:val="Default"/>
              <w:spacing w:after="160" w:line="280" w:lineRule="exact"/>
              <w:jc w:val="center"/>
              <w:rPr>
                <w:b/>
                <w:sz w:val="22"/>
                <w:szCs w:val="22"/>
              </w:rPr>
            </w:pPr>
            <w:r w:rsidRPr="002C2B89">
              <w:rPr>
                <w:b/>
                <w:sz w:val="22"/>
                <w:szCs w:val="22"/>
              </w:rPr>
              <w:t>Base Period</w:t>
            </w:r>
          </w:p>
          <w:p w14:paraId="2DC747D2" w14:textId="77777777" w:rsidR="008C2B23" w:rsidRDefault="00611E67" w:rsidP="00CD7360">
            <w:pPr>
              <w:pStyle w:val="Default"/>
              <w:spacing w:after="160" w:line="280" w:lineRule="exact"/>
              <w:jc w:val="center"/>
              <w:rPr>
                <w:b/>
                <w:sz w:val="22"/>
                <w:szCs w:val="22"/>
              </w:rPr>
            </w:pPr>
            <w:r>
              <w:rPr>
                <w:b/>
                <w:sz w:val="22"/>
                <w:szCs w:val="22"/>
              </w:rPr>
              <w:t>(2 Years)</w:t>
            </w:r>
          </w:p>
        </w:tc>
        <w:tc>
          <w:tcPr>
            <w:tcW w:w="1915" w:type="dxa"/>
            <w:shd w:val="clear" w:color="auto" w:fill="95B3D7" w:themeFill="accent1" w:themeFillTint="99"/>
          </w:tcPr>
          <w:p w14:paraId="511B1808" w14:textId="77777777" w:rsidR="008C2B23" w:rsidRDefault="00611E67" w:rsidP="00CD7360">
            <w:pPr>
              <w:pStyle w:val="Default"/>
              <w:spacing w:after="160" w:line="280" w:lineRule="exact"/>
              <w:jc w:val="center"/>
              <w:rPr>
                <w:b/>
                <w:sz w:val="22"/>
                <w:szCs w:val="22"/>
              </w:rPr>
            </w:pPr>
            <w:r>
              <w:rPr>
                <w:b/>
                <w:sz w:val="22"/>
                <w:szCs w:val="22"/>
              </w:rPr>
              <w:t>Option Period 1</w:t>
            </w:r>
          </w:p>
          <w:p w14:paraId="1775D575" w14:textId="77777777" w:rsidR="008C2B23" w:rsidRDefault="00611E67" w:rsidP="00CD7360">
            <w:pPr>
              <w:pStyle w:val="Default"/>
              <w:spacing w:after="160" w:line="280" w:lineRule="exact"/>
              <w:jc w:val="center"/>
              <w:rPr>
                <w:b/>
                <w:sz w:val="22"/>
                <w:szCs w:val="22"/>
              </w:rPr>
            </w:pPr>
            <w:r>
              <w:rPr>
                <w:b/>
                <w:sz w:val="22"/>
                <w:szCs w:val="22"/>
              </w:rPr>
              <w:t>(1 Year)</w:t>
            </w:r>
          </w:p>
        </w:tc>
        <w:tc>
          <w:tcPr>
            <w:tcW w:w="1915" w:type="dxa"/>
            <w:shd w:val="clear" w:color="auto" w:fill="95B3D7" w:themeFill="accent1" w:themeFillTint="99"/>
          </w:tcPr>
          <w:p w14:paraId="1E8AA839" w14:textId="77777777" w:rsidR="008C2B23" w:rsidRDefault="00611E67" w:rsidP="00CD7360">
            <w:pPr>
              <w:pStyle w:val="Default"/>
              <w:spacing w:after="160" w:line="280" w:lineRule="exact"/>
              <w:jc w:val="center"/>
              <w:rPr>
                <w:b/>
                <w:sz w:val="22"/>
                <w:szCs w:val="22"/>
              </w:rPr>
            </w:pPr>
            <w:r>
              <w:rPr>
                <w:b/>
                <w:sz w:val="22"/>
                <w:szCs w:val="22"/>
              </w:rPr>
              <w:t>Option Period 2</w:t>
            </w:r>
          </w:p>
          <w:p w14:paraId="48644775" w14:textId="77777777" w:rsidR="008C2B23" w:rsidRDefault="00611E67" w:rsidP="00CD7360">
            <w:pPr>
              <w:pStyle w:val="Default"/>
              <w:spacing w:after="160" w:line="280" w:lineRule="exact"/>
              <w:jc w:val="center"/>
              <w:rPr>
                <w:b/>
                <w:sz w:val="22"/>
                <w:szCs w:val="22"/>
              </w:rPr>
            </w:pPr>
            <w:r>
              <w:rPr>
                <w:b/>
                <w:sz w:val="22"/>
                <w:szCs w:val="22"/>
              </w:rPr>
              <w:t>(1 Year)</w:t>
            </w:r>
          </w:p>
        </w:tc>
        <w:tc>
          <w:tcPr>
            <w:tcW w:w="1916" w:type="dxa"/>
            <w:shd w:val="clear" w:color="auto" w:fill="95B3D7" w:themeFill="accent1" w:themeFillTint="99"/>
          </w:tcPr>
          <w:p w14:paraId="4A16288C" w14:textId="77777777" w:rsidR="008C2B23" w:rsidRDefault="00611E67" w:rsidP="00CD7360">
            <w:pPr>
              <w:pStyle w:val="Default"/>
              <w:spacing w:after="160" w:line="280" w:lineRule="exact"/>
              <w:jc w:val="center"/>
              <w:rPr>
                <w:b/>
                <w:sz w:val="22"/>
                <w:szCs w:val="22"/>
              </w:rPr>
            </w:pPr>
            <w:r>
              <w:rPr>
                <w:b/>
                <w:sz w:val="22"/>
                <w:szCs w:val="22"/>
              </w:rPr>
              <w:t>Option Period 3</w:t>
            </w:r>
          </w:p>
          <w:p w14:paraId="4F1E62EB" w14:textId="77777777" w:rsidR="008C2B23" w:rsidRDefault="00611E67" w:rsidP="00CD7360">
            <w:pPr>
              <w:pStyle w:val="Default"/>
              <w:spacing w:after="160" w:line="280" w:lineRule="exact"/>
              <w:jc w:val="center"/>
              <w:rPr>
                <w:b/>
                <w:sz w:val="22"/>
                <w:szCs w:val="22"/>
              </w:rPr>
            </w:pPr>
            <w:r>
              <w:rPr>
                <w:b/>
                <w:sz w:val="22"/>
                <w:szCs w:val="22"/>
              </w:rPr>
              <w:t>(1 Year)</w:t>
            </w:r>
          </w:p>
        </w:tc>
      </w:tr>
      <w:tr w:rsidR="00E27957" w:rsidRPr="002C2B89" w14:paraId="6D2AE97C" w14:textId="77777777" w:rsidTr="00761698">
        <w:tc>
          <w:tcPr>
            <w:tcW w:w="1915" w:type="dxa"/>
            <w:vAlign w:val="center"/>
          </w:tcPr>
          <w:p w14:paraId="487CD157" w14:textId="77777777" w:rsidR="008C2B23" w:rsidRDefault="00E27957" w:rsidP="00CD7360">
            <w:pPr>
              <w:pStyle w:val="Default"/>
              <w:spacing w:after="160" w:line="280" w:lineRule="exact"/>
              <w:jc w:val="center"/>
              <w:rPr>
                <w:b/>
                <w:sz w:val="22"/>
                <w:szCs w:val="22"/>
              </w:rPr>
            </w:pPr>
            <w:r w:rsidRPr="002C2B89">
              <w:rPr>
                <w:b/>
                <w:sz w:val="22"/>
                <w:szCs w:val="22"/>
              </w:rPr>
              <w:t>Satellite</w:t>
            </w:r>
          </w:p>
        </w:tc>
        <w:tc>
          <w:tcPr>
            <w:tcW w:w="1915" w:type="dxa"/>
          </w:tcPr>
          <w:p w14:paraId="7777E3EC" w14:textId="79DFDF35" w:rsidR="008C2B23" w:rsidRDefault="00010D57" w:rsidP="008840D0">
            <w:pPr>
              <w:pStyle w:val="Default"/>
              <w:spacing w:after="160" w:line="280" w:lineRule="exact"/>
              <w:jc w:val="center"/>
              <w:rPr>
                <w:sz w:val="22"/>
                <w:szCs w:val="22"/>
              </w:rPr>
            </w:pPr>
            <w:r w:rsidRPr="002C2B89">
              <w:rPr>
                <w:sz w:val="22"/>
                <w:szCs w:val="22"/>
              </w:rPr>
              <w:t>0</w:t>
            </w:r>
            <w:r w:rsidR="008840D0">
              <w:rPr>
                <w:sz w:val="22"/>
                <w:szCs w:val="22"/>
              </w:rPr>
              <w:t>7</w:t>
            </w:r>
            <w:r w:rsidR="00E27957" w:rsidRPr="002C2B89">
              <w:rPr>
                <w:sz w:val="22"/>
                <w:szCs w:val="22"/>
              </w:rPr>
              <w:t>/</w:t>
            </w:r>
            <w:r w:rsidR="008840D0">
              <w:rPr>
                <w:sz w:val="22"/>
                <w:szCs w:val="22"/>
              </w:rPr>
              <w:t>01/2017 – 06</w:t>
            </w:r>
            <w:r w:rsidR="00611E67">
              <w:rPr>
                <w:sz w:val="22"/>
                <w:szCs w:val="22"/>
              </w:rPr>
              <w:t>/</w:t>
            </w:r>
            <w:r w:rsidR="008840D0">
              <w:rPr>
                <w:sz w:val="22"/>
                <w:szCs w:val="22"/>
              </w:rPr>
              <w:t>30</w:t>
            </w:r>
            <w:r w:rsidR="00611E67">
              <w:rPr>
                <w:sz w:val="22"/>
                <w:szCs w:val="22"/>
              </w:rPr>
              <w:t>/2019</w:t>
            </w:r>
          </w:p>
        </w:tc>
        <w:tc>
          <w:tcPr>
            <w:tcW w:w="1915" w:type="dxa"/>
          </w:tcPr>
          <w:p w14:paraId="4D6FD576" w14:textId="23F803F6" w:rsidR="008C2B23" w:rsidRDefault="00611E67" w:rsidP="008840D0">
            <w:pPr>
              <w:pStyle w:val="Default"/>
              <w:spacing w:after="160" w:line="280" w:lineRule="exact"/>
              <w:jc w:val="center"/>
              <w:rPr>
                <w:sz w:val="22"/>
                <w:szCs w:val="22"/>
              </w:rPr>
            </w:pPr>
            <w:r>
              <w:rPr>
                <w:sz w:val="22"/>
                <w:szCs w:val="22"/>
              </w:rPr>
              <w:t>0</w:t>
            </w:r>
            <w:r w:rsidR="008840D0">
              <w:rPr>
                <w:sz w:val="22"/>
                <w:szCs w:val="22"/>
              </w:rPr>
              <w:t>7</w:t>
            </w:r>
            <w:r>
              <w:rPr>
                <w:sz w:val="22"/>
                <w:szCs w:val="22"/>
              </w:rPr>
              <w:t>/</w:t>
            </w:r>
            <w:r w:rsidR="008840D0">
              <w:rPr>
                <w:sz w:val="22"/>
                <w:szCs w:val="22"/>
              </w:rPr>
              <w:t>01/2019 – 06/30</w:t>
            </w:r>
            <w:r>
              <w:rPr>
                <w:sz w:val="22"/>
                <w:szCs w:val="22"/>
              </w:rPr>
              <w:t>/2020</w:t>
            </w:r>
          </w:p>
        </w:tc>
        <w:tc>
          <w:tcPr>
            <w:tcW w:w="1915" w:type="dxa"/>
          </w:tcPr>
          <w:p w14:paraId="565CEC1A" w14:textId="31B390C8" w:rsidR="008C2B23" w:rsidRDefault="008840D0" w:rsidP="00CD7360">
            <w:pPr>
              <w:pStyle w:val="Default"/>
              <w:spacing w:after="160" w:line="280" w:lineRule="exact"/>
              <w:jc w:val="center"/>
              <w:rPr>
                <w:sz w:val="22"/>
                <w:szCs w:val="22"/>
              </w:rPr>
            </w:pPr>
            <w:r>
              <w:rPr>
                <w:sz w:val="22"/>
                <w:szCs w:val="22"/>
              </w:rPr>
              <w:t>07/01/2020 – 06/30</w:t>
            </w:r>
            <w:r w:rsidR="00611E67">
              <w:rPr>
                <w:sz w:val="22"/>
                <w:szCs w:val="22"/>
              </w:rPr>
              <w:t>/2021</w:t>
            </w:r>
          </w:p>
        </w:tc>
        <w:tc>
          <w:tcPr>
            <w:tcW w:w="1916" w:type="dxa"/>
          </w:tcPr>
          <w:p w14:paraId="45DA924A" w14:textId="1E8D68EF" w:rsidR="008C2B23" w:rsidRDefault="008840D0" w:rsidP="00CD7360">
            <w:pPr>
              <w:pStyle w:val="Default"/>
              <w:spacing w:after="160" w:line="280" w:lineRule="exact"/>
              <w:jc w:val="center"/>
              <w:rPr>
                <w:sz w:val="22"/>
                <w:szCs w:val="22"/>
              </w:rPr>
            </w:pPr>
            <w:r>
              <w:rPr>
                <w:sz w:val="22"/>
                <w:szCs w:val="22"/>
              </w:rPr>
              <w:t>07/01/2021 – 06/30</w:t>
            </w:r>
            <w:r w:rsidR="00611E67">
              <w:rPr>
                <w:sz w:val="22"/>
                <w:szCs w:val="22"/>
              </w:rPr>
              <w:t>/2022</w:t>
            </w:r>
          </w:p>
        </w:tc>
      </w:tr>
      <w:tr w:rsidR="00E27957" w:rsidRPr="002C2B89" w14:paraId="5A3430C9" w14:textId="77777777" w:rsidTr="00761698">
        <w:tc>
          <w:tcPr>
            <w:tcW w:w="1915" w:type="dxa"/>
            <w:vAlign w:val="center"/>
          </w:tcPr>
          <w:p w14:paraId="224C3AA0" w14:textId="77777777" w:rsidR="008C2B23" w:rsidRDefault="00E27957" w:rsidP="00CD7360">
            <w:pPr>
              <w:pStyle w:val="Default"/>
              <w:spacing w:after="160" w:line="280" w:lineRule="exact"/>
              <w:jc w:val="center"/>
              <w:rPr>
                <w:b/>
                <w:sz w:val="22"/>
                <w:szCs w:val="22"/>
              </w:rPr>
            </w:pPr>
            <w:r w:rsidRPr="002C2B89">
              <w:rPr>
                <w:b/>
                <w:sz w:val="22"/>
                <w:szCs w:val="22"/>
              </w:rPr>
              <w:t>Fisheries</w:t>
            </w:r>
          </w:p>
        </w:tc>
        <w:tc>
          <w:tcPr>
            <w:tcW w:w="1915" w:type="dxa"/>
          </w:tcPr>
          <w:p w14:paraId="6171DA46" w14:textId="77777777" w:rsidR="008C2B23" w:rsidRDefault="008E3BF6" w:rsidP="00CD7360">
            <w:pPr>
              <w:pStyle w:val="Default"/>
              <w:spacing w:after="160" w:line="280" w:lineRule="exact"/>
              <w:jc w:val="center"/>
              <w:rPr>
                <w:sz w:val="22"/>
                <w:szCs w:val="22"/>
              </w:rPr>
            </w:pPr>
            <w:r w:rsidRPr="002C2B89">
              <w:rPr>
                <w:sz w:val="22"/>
                <w:szCs w:val="22"/>
              </w:rPr>
              <w:t>10</w:t>
            </w:r>
            <w:r w:rsidR="00E27957" w:rsidRPr="002C2B89">
              <w:rPr>
                <w:sz w:val="22"/>
                <w:szCs w:val="22"/>
              </w:rPr>
              <w:t>/</w:t>
            </w:r>
            <w:r w:rsidR="00611E67">
              <w:rPr>
                <w:sz w:val="22"/>
                <w:szCs w:val="22"/>
              </w:rPr>
              <w:t>xx/2017 – 10/xx/2019</w:t>
            </w:r>
          </w:p>
        </w:tc>
        <w:tc>
          <w:tcPr>
            <w:tcW w:w="1915" w:type="dxa"/>
          </w:tcPr>
          <w:p w14:paraId="67CF9A93" w14:textId="77777777" w:rsidR="008C2B23" w:rsidRDefault="00611E67" w:rsidP="00CD7360">
            <w:pPr>
              <w:pStyle w:val="Default"/>
              <w:spacing w:after="160" w:line="280" w:lineRule="exact"/>
              <w:jc w:val="center"/>
              <w:rPr>
                <w:sz w:val="22"/>
                <w:szCs w:val="22"/>
              </w:rPr>
            </w:pPr>
            <w:r>
              <w:rPr>
                <w:sz w:val="22"/>
                <w:szCs w:val="22"/>
              </w:rPr>
              <w:t>10/xx/2019 – 10/xx/2020</w:t>
            </w:r>
          </w:p>
        </w:tc>
        <w:tc>
          <w:tcPr>
            <w:tcW w:w="1915" w:type="dxa"/>
          </w:tcPr>
          <w:p w14:paraId="2269EFDE" w14:textId="77777777" w:rsidR="008C2B23" w:rsidRDefault="00611E67" w:rsidP="00CD7360">
            <w:pPr>
              <w:pStyle w:val="Default"/>
              <w:spacing w:after="160" w:line="280" w:lineRule="exact"/>
              <w:jc w:val="center"/>
              <w:rPr>
                <w:sz w:val="22"/>
                <w:szCs w:val="22"/>
              </w:rPr>
            </w:pPr>
            <w:r>
              <w:rPr>
                <w:sz w:val="22"/>
                <w:szCs w:val="22"/>
              </w:rPr>
              <w:t>10/xx/2020 – 10/xx/2021</w:t>
            </w:r>
          </w:p>
        </w:tc>
        <w:tc>
          <w:tcPr>
            <w:tcW w:w="1916" w:type="dxa"/>
          </w:tcPr>
          <w:p w14:paraId="5523D1CB" w14:textId="77777777" w:rsidR="008C2B23" w:rsidRDefault="00611E67" w:rsidP="00CD7360">
            <w:pPr>
              <w:pStyle w:val="Default"/>
              <w:spacing w:after="160" w:line="280" w:lineRule="exact"/>
              <w:jc w:val="center"/>
              <w:rPr>
                <w:sz w:val="22"/>
                <w:szCs w:val="22"/>
              </w:rPr>
            </w:pPr>
            <w:r>
              <w:rPr>
                <w:sz w:val="22"/>
                <w:szCs w:val="22"/>
              </w:rPr>
              <w:t>10/xx/2021 – 10/xx/2022</w:t>
            </w:r>
          </w:p>
        </w:tc>
      </w:tr>
      <w:tr w:rsidR="00F955E4" w:rsidRPr="002C2B89" w14:paraId="2A01D530" w14:textId="77777777" w:rsidTr="00A35024">
        <w:tc>
          <w:tcPr>
            <w:tcW w:w="1915" w:type="dxa"/>
            <w:vAlign w:val="center"/>
          </w:tcPr>
          <w:p w14:paraId="1F407945" w14:textId="77777777" w:rsidR="008C2B23" w:rsidRDefault="008E3BF6" w:rsidP="00CD7360">
            <w:pPr>
              <w:pStyle w:val="Default"/>
              <w:spacing w:after="160" w:line="280" w:lineRule="exact"/>
              <w:jc w:val="center"/>
              <w:rPr>
                <w:b/>
                <w:sz w:val="22"/>
                <w:szCs w:val="22"/>
              </w:rPr>
            </w:pPr>
            <w:r w:rsidRPr="002C2B89">
              <w:rPr>
                <w:b/>
                <w:sz w:val="22"/>
                <w:szCs w:val="22"/>
              </w:rPr>
              <w:t>Oceans</w:t>
            </w:r>
          </w:p>
        </w:tc>
        <w:tc>
          <w:tcPr>
            <w:tcW w:w="1915" w:type="dxa"/>
          </w:tcPr>
          <w:p w14:paraId="07791546" w14:textId="77777777" w:rsidR="008C2B23" w:rsidRDefault="00F955E4" w:rsidP="00CD7360">
            <w:pPr>
              <w:pStyle w:val="Default"/>
              <w:spacing w:after="160" w:line="280" w:lineRule="exact"/>
              <w:jc w:val="center"/>
              <w:rPr>
                <w:sz w:val="22"/>
                <w:szCs w:val="22"/>
              </w:rPr>
            </w:pPr>
            <w:r w:rsidRPr="002C2B89">
              <w:rPr>
                <w:sz w:val="22"/>
                <w:szCs w:val="22"/>
              </w:rPr>
              <w:t>12/xx/2017 – 12/xx/2019</w:t>
            </w:r>
          </w:p>
        </w:tc>
        <w:tc>
          <w:tcPr>
            <w:tcW w:w="1915" w:type="dxa"/>
          </w:tcPr>
          <w:p w14:paraId="4B31E3AA" w14:textId="77777777" w:rsidR="008C2B23" w:rsidRDefault="00611E67" w:rsidP="00CD7360">
            <w:pPr>
              <w:pStyle w:val="Default"/>
              <w:spacing w:after="160" w:line="280" w:lineRule="exact"/>
              <w:jc w:val="center"/>
              <w:rPr>
                <w:sz w:val="22"/>
                <w:szCs w:val="22"/>
              </w:rPr>
            </w:pPr>
            <w:r>
              <w:rPr>
                <w:sz w:val="22"/>
                <w:szCs w:val="22"/>
              </w:rPr>
              <w:t>12/xx/2019 – 12/xx/2020</w:t>
            </w:r>
          </w:p>
        </w:tc>
        <w:tc>
          <w:tcPr>
            <w:tcW w:w="1915" w:type="dxa"/>
          </w:tcPr>
          <w:p w14:paraId="53F7C44D" w14:textId="77777777" w:rsidR="008C2B23" w:rsidRDefault="00611E67" w:rsidP="00CD7360">
            <w:pPr>
              <w:pStyle w:val="Default"/>
              <w:spacing w:after="160" w:line="280" w:lineRule="exact"/>
              <w:jc w:val="center"/>
              <w:rPr>
                <w:sz w:val="22"/>
                <w:szCs w:val="22"/>
              </w:rPr>
            </w:pPr>
            <w:r>
              <w:rPr>
                <w:sz w:val="22"/>
                <w:szCs w:val="22"/>
              </w:rPr>
              <w:t>12/xx/2020 – 12/xx/2021</w:t>
            </w:r>
          </w:p>
        </w:tc>
        <w:tc>
          <w:tcPr>
            <w:tcW w:w="1916" w:type="dxa"/>
          </w:tcPr>
          <w:p w14:paraId="6332AC1E" w14:textId="77777777" w:rsidR="008C2B23" w:rsidRDefault="00611E67" w:rsidP="00CD7360">
            <w:pPr>
              <w:pStyle w:val="Default"/>
              <w:spacing w:after="160" w:line="280" w:lineRule="exact"/>
              <w:jc w:val="center"/>
              <w:rPr>
                <w:sz w:val="22"/>
                <w:szCs w:val="22"/>
              </w:rPr>
            </w:pPr>
            <w:r>
              <w:rPr>
                <w:sz w:val="22"/>
                <w:szCs w:val="22"/>
              </w:rPr>
              <w:t>12/xx/2021 – 12/xx/2022</w:t>
            </w:r>
          </w:p>
        </w:tc>
      </w:tr>
      <w:tr w:rsidR="005C6786" w:rsidRPr="002C2B89" w14:paraId="4787DFA1" w14:textId="77777777" w:rsidTr="00A35024">
        <w:tc>
          <w:tcPr>
            <w:tcW w:w="1915" w:type="dxa"/>
            <w:vAlign w:val="center"/>
          </w:tcPr>
          <w:p w14:paraId="235C678F" w14:textId="77777777" w:rsidR="008C2B23" w:rsidRDefault="008E3BF6" w:rsidP="00CD7360">
            <w:pPr>
              <w:pStyle w:val="Default"/>
              <w:spacing w:after="160" w:line="280" w:lineRule="exact"/>
              <w:jc w:val="center"/>
              <w:rPr>
                <w:b/>
                <w:sz w:val="22"/>
                <w:szCs w:val="22"/>
              </w:rPr>
            </w:pPr>
            <w:r w:rsidRPr="002C2B89">
              <w:rPr>
                <w:b/>
                <w:sz w:val="22"/>
                <w:szCs w:val="22"/>
              </w:rPr>
              <w:t>Enterprise Operations</w:t>
            </w:r>
          </w:p>
        </w:tc>
        <w:tc>
          <w:tcPr>
            <w:tcW w:w="1915" w:type="dxa"/>
          </w:tcPr>
          <w:p w14:paraId="2AFD999D" w14:textId="77777777" w:rsidR="008C2B23" w:rsidRDefault="005C6786" w:rsidP="00CD7360">
            <w:pPr>
              <w:pStyle w:val="Default"/>
              <w:spacing w:after="160" w:line="280" w:lineRule="exact"/>
              <w:jc w:val="center"/>
              <w:rPr>
                <w:sz w:val="22"/>
                <w:szCs w:val="22"/>
              </w:rPr>
            </w:pPr>
            <w:r w:rsidRPr="002C2B89">
              <w:rPr>
                <w:sz w:val="22"/>
                <w:szCs w:val="22"/>
              </w:rPr>
              <w:t>03/xx/2018 – 03/xx/2020</w:t>
            </w:r>
          </w:p>
        </w:tc>
        <w:tc>
          <w:tcPr>
            <w:tcW w:w="1915" w:type="dxa"/>
          </w:tcPr>
          <w:p w14:paraId="5DFAEC82" w14:textId="77777777" w:rsidR="008C2B23" w:rsidRDefault="00611E67" w:rsidP="00CD7360">
            <w:pPr>
              <w:pStyle w:val="Default"/>
              <w:spacing w:after="160" w:line="280" w:lineRule="exact"/>
              <w:jc w:val="center"/>
              <w:rPr>
                <w:sz w:val="22"/>
                <w:szCs w:val="22"/>
              </w:rPr>
            </w:pPr>
            <w:r>
              <w:rPr>
                <w:sz w:val="22"/>
                <w:szCs w:val="22"/>
              </w:rPr>
              <w:t>03/xx/2020 – 03/xx/2021</w:t>
            </w:r>
          </w:p>
        </w:tc>
        <w:tc>
          <w:tcPr>
            <w:tcW w:w="1915" w:type="dxa"/>
          </w:tcPr>
          <w:p w14:paraId="7E501436" w14:textId="77777777" w:rsidR="008C2B23" w:rsidRDefault="00611E67" w:rsidP="00CD7360">
            <w:pPr>
              <w:pStyle w:val="Default"/>
              <w:spacing w:after="160" w:line="280" w:lineRule="exact"/>
              <w:jc w:val="center"/>
              <w:rPr>
                <w:sz w:val="22"/>
                <w:szCs w:val="22"/>
              </w:rPr>
            </w:pPr>
            <w:r>
              <w:rPr>
                <w:sz w:val="22"/>
                <w:szCs w:val="22"/>
              </w:rPr>
              <w:t>03/xx/2021 – 03/xx/2022</w:t>
            </w:r>
          </w:p>
        </w:tc>
        <w:tc>
          <w:tcPr>
            <w:tcW w:w="1916" w:type="dxa"/>
          </w:tcPr>
          <w:p w14:paraId="6124456A" w14:textId="77777777" w:rsidR="008C2B23" w:rsidRDefault="00611E67" w:rsidP="00CD7360">
            <w:pPr>
              <w:pStyle w:val="Default"/>
              <w:spacing w:after="160" w:line="280" w:lineRule="exact"/>
              <w:jc w:val="center"/>
              <w:rPr>
                <w:sz w:val="22"/>
                <w:szCs w:val="22"/>
              </w:rPr>
            </w:pPr>
            <w:r>
              <w:rPr>
                <w:sz w:val="22"/>
                <w:szCs w:val="22"/>
              </w:rPr>
              <w:t>03/xx/2022 – 03/xx/2023</w:t>
            </w:r>
          </w:p>
        </w:tc>
      </w:tr>
      <w:tr w:rsidR="005C6786" w:rsidRPr="002C2B89" w14:paraId="69F28B9F" w14:textId="77777777" w:rsidTr="00A35024">
        <w:tc>
          <w:tcPr>
            <w:tcW w:w="1915" w:type="dxa"/>
            <w:vAlign w:val="center"/>
          </w:tcPr>
          <w:p w14:paraId="429B0173" w14:textId="77777777" w:rsidR="008C2B23" w:rsidRDefault="005C6786" w:rsidP="00CD7360">
            <w:pPr>
              <w:pStyle w:val="Default"/>
              <w:spacing w:after="160" w:line="280" w:lineRule="exact"/>
              <w:jc w:val="center"/>
              <w:rPr>
                <w:b/>
                <w:sz w:val="22"/>
                <w:szCs w:val="22"/>
              </w:rPr>
            </w:pPr>
            <w:r w:rsidRPr="002C2B89">
              <w:rPr>
                <w:b/>
                <w:sz w:val="22"/>
                <w:szCs w:val="22"/>
              </w:rPr>
              <w:t>Weather</w:t>
            </w:r>
          </w:p>
        </w:tc>
        <w:tc>
          <w:tcPr>
            <w:tcW w:w="1915" w:type="dxa"/>
          </w:tcPr>
          <w:p w14:paraId="4F936A13" w14:textId="77777777" w:rsidR="008C2B23" w:rsidRDefault="005C6786" w:rsidP="00CD7360">
            <w:pPr>
              <w:pStyle w:val="Default"/>
              <w:spacing w:after="160" w:line="280" w:lineRule="exact"/>
              <w:jc w:val="center"/>
              <w:rPr>
                <w:sz w:val="22"/>
                <w:szCs w:val="22"/>
              </w:rPr>
            </w:pPr>
            <w:r w:rsidRPr="002C2B89">
              <w:rPr>
                <w:sz w:val="22"/>
                <w:szCs w:val="22"/>
              </w:rPr>
              <w:t>06/xx/2018 – 06/xx/2020</w:t>
            </w:r>
          </w:p>
        </w:tc>
        <w:tc>
          <w:tcPr>
            <w:tcW w:w="1915" w:type="dxa"/>
          </w:tcPr>
          <w:p w14:paraId="655937D0" w14:textId="77777777" w:rsidR="008C2B23" w:rsidRDefault="00611E67" w:rsidP="00CD7360">
            <w:pPr>
              <w:pStyle w:val="Default"/>
              <w:spacing w:after="160" w:line="280" w:lineRule="exact"/>
              <w:jc w:val="center"/>
              <w:rPr>
                <w:sz w:val="22"/>
                <w:szCs w:val="22"/>
              </w:rPr>
            </w:pPr>
            <w:r>
              <w:rPr>
                <w:sz w:val="22"/>
                <w:szCs w:val="22"/>
              </w:rPr>
              <w:t>06/xx/2020 – 06/xx/2021</w:t>
            </w:r>
          </w:p>
        </w:tc>
        <w:tc>
          <w:tcPr>
            <w:tcW w:w="1915" w:type="dxa"/>
          </w:tcPr>
          <w:p w14:paraId="2ABF0965" w14:textId="77777777" w:rsidR="008C2B23" w:rsidRDefault="00611E67" w:rsidP="00CD7360">
            <w:pPr>
              <w:pStyle w:val="Default"/>
              <w:spacing w:after="160" w:line="280" w:lineRule="exact"/>
              <w:jc w:val="center"/>
              <w:rPr>
                <w:sz w:val="22"/>
                <w:szCs w:val="22"/>
              </w:rPr>
            </w:pPr>
            <w:r>
              <w:rPr>
                <w:sz w:val="22"/>
                <w:szCs w:val="22"/>
              </w:rPr>
              <w:t>06/xx/2021 – 06/xx/2022</w:t>
            </w:r>
          </w:p>
        </w:tc>
        <w:tc>
          <w:tcPr>
            <w:tcW w:w="1916" w:type="dxa"/>
          </w:tcPr>
          <w:p w14:paraId="7DD83191" w14:textId="77777777" w:rsidR="008C2B23" w:rsidRDefault="00611E67" w:rsidP="00CD7360">
            <w:pPr>
              <w:pStyle w:val="Default"/>
              <w:spacing w:after="160" w:line="280" w:lineRule="exact"/>
              <w:jc w:val="center"/>
              <w:rPr>
                <w:sz w:val="22"/>
                <w:szCs w:val="22"/>
              </w:rPr>
            </w:pPr>
            <w:r>
              <w:rPr>
                <w:sz w:val="22"/>
                <w:szCs w:val="22"/>
              </w:rPr>
              <w:t>06/xx/2022 – 06/xx/2023</w:t>
            </w:r>
          </w:p>
        </w:tc>
      </w:tr>
    </w:tbl>
    <w:p w14:paraId="18E34E05" w14:textId="77777777" w:rsidR="008C2B23" w:rsidRPr="00BB398B" w:rsidRDefault="008C2B23" w:rsidP="00BB398B"/>
    <w:p w14:paraId="7FB2BF05" w14:textId="0EF1637E" w:rsidR="008C2B23" w:rsidRPr="004E6F24" w:rsidRDefault="00001D81" w:rsidP="004D01EA">
      <w:pPr>
        <w:pStyle w:val="Heading2"/>
      </w:pPr>
      <w:bookmarkStart w:id="33" w:name="_Toc481418137"/>
      <w:bookmarkStart w:id="34" w:name="_Toc484449381"/>
      <w:bookmarkStart w:id="35" w:name="_Toc486235994"/>
      <w:r w:rsidRPr="00491548">
        <w:t>PROGRAM CEILING</w:t>
      </w:r>
      <w:bookmarkStart w:id="36" w:name="_Toc481418138"/>
      <w:bookmarkEnd w:id="33"/>
      <w:bookmarkEnd w:id="34"/>
      <w:bookmarkEnd w:id="35"/>
      <w:bookmarkEnd w:id="36"/>
    </w:p>
    <w:p w14:paraId="0757250C" w14:textId="024E6D50" w:rsidR="008C2B23" w:rsidRPr="00CD7360" w:rsidRDefault="005C2D9E" w:rsidP="00CD7360">
      <w:pPr>
        <w:pStyle w:val="NoSpacing"/>
        <w:spacing w:after="400" w:line="280" w:lineRule="exact"/>
        <w:rPr>
          <w:rFonts w:ascii="Arial" w:hAnsi="Arial" w:cs="Arial"/>
        </w:rPr>
      </w:pPr>
      <w:r w:rsidRPr="00CD7360">
        <w:rPr>
          <w:rFonts w:ascii="Arial" w:hAnsi="Arial" w:cs="Arial"/>
        </w:rPr>
        <w:t xml:space="preserve">The ProTech portfolio of IDIQ contracts has a total ceiling of $3,000,000,000. The obligated dollar amounts for all </w:t>
      </w:r>
      <w:r w:rsidR="001D3AED">
        <w:rPr>
          <w:rFonts w:ascii="Arial" w:hAnsi="Arial" w:cs="Arial"/>
        </w:rPr>
        <w:t>TOs</w:t>
      </w:r>
      <w:r w:rsidRPr="00CD7360">
        <w:rPr>
          <w:rFonts w:ascii="Arial" w:hAnsi="Arial" w:cs="Arial"/>
        </w:rPr>
        <w:t xml:space="preserve"> awarded over the five</w:t>
      </w:r>
      <w:r w:rsidR="00336B48">
        <w:rPr>
          <w:rFonts w:ascii="Arial" w:hAnsi="Arial" w:cs="Arial"/>
        </w:rPr>
        <w:t>-</w:t>
      </w:r>
      <w:r w:rsidRPr="00CD7360">
        <w:rPr>
          <w:rFonts w:ascii="Arial" w:hAnsi="Arial" w:cs="Arial"/>
        </w:rPr>
        <w:t xml:space="preserve">year contract life across the five Domains will be counted against the ceiling.  A notice will be posted to the </w:t>
      </w:r>
      <w:hyperlink r:id="rId16" w:history="1">
        <w:r w:rsidRPr="00C40A8E">
          <w:rPr>
            <w:rStyle w:val="Hyperlink"/>
            <w:rFonts w:ascii="Arial" w:hAnsi="Arial" w:cs="Arial"/>
          </w:rPr>
          <w:t xml:space="preserve">ProTech </w:t>
        </w:r>
        <w:r w:rsidR="00336B48" w:rsidRPr="00C40A8E">
          <w:rPr>
            <w:rStyle w:val="Hyperlink"/>
            <w:rFonts w:ascii="Arial" w:hAnsi="Arial" w:cs="Arial"/>
          </w:rPr>
          <w:t>w</w:t>
        </w:r>
        <w:r w:rsidRPr="00C40A8E">
          <w:rPr>
            <w:rStyle w:val="Hyperlink"/>
            <w:rFonts w:ascii="Arial" w:hAnsi="Arial" w:cs="Arial"/>
          </w:rPr>
          <w:t>ebsite</w:t>
        </w:r>
      </w:hyperlink>
      <w:r w:rsidRPr="00CD7360">
        <w:rPr>
          <w:rFonts w:ascii="Arial" w:hAnsi="Arial" w:cs="Arial"/>
          <w:color w:val="0070C0"/>
        </w:rPr>
        <w:t xml:space="preserve"> </w:t>
      </w:r>
      <w:r w:rsidRPr="00CD7360">
        <w:rPr>
          <w:rFonts w:ascii="Arial" w:hAnsi="Arial" w:cs="Arial"/>
        </w:rPr>
        <w:t>when the ceiling is within $500 million of being reached.  Before that notice is posted</w:t>
      </w:r>
      <w:r w:rsidR="00336B48">
        <w:rPr>
          <w:rFonts w:ascii="Arial" w:hAnsi="Arial" w:cs="Arial"/>
        </w:rPr>
        <w:t>,</w:t>
      </w:r>
      <w:r w:rsidRPr="00CD7360">
        <w:rPr>
          <w:rFonts w:ascii="Arial" w:hAnsi="Arial" w:cs="Arial"/>
        </w:rPr>
        <w:t xml:space="preserve"> ordering </w:t>
      </w:r>
      <w:r w:rsidR="001D3AED">
        <w:rPr>
          <w:rFonts w:ascii="Arial" w:hAnsi="Arial" w:cs="Arial"/>
        </w:rPr>
        <w:t>COs</w:t>
      </w:r>
      <w:r w:rsidRPr="00CD7360">
        <w:rPr>
          <w:rFonts w:ascii="Arial" w:hAnsi="Arial" w:cs="Arial"/>
        </w:rPr>
        <w:t xml:space="preserve"> may assume there is an excess of $500 million in contract ceiling remaining.</w:t>
      </w:r>
    </w:p>
    <w:p w14:paraId="4947A797" w14:textId="76F48645" w:rsidR="008C2B23" w:rsidRPr="00CD7360" w:rsidRDefault="00001D81" w:rsidP="004D01EA">
      <w:pPr>
        <w:pStyle w:val="Heading2"/>
      </w:pPr>
      <w:bookmarkStart w:id="37" w:name="_Toc481418139"/>
      <w:bookmarkStart w:id="38" w:name="_Toc484449382"/>
      <w:bookmarkStart w:id="39" w:name="_Toc486235995"/>
      <w:r w:rsidRPr="00611E67">
        <w:t>FEE FOR USE</w:t>
      </w:r>
      <w:bookmarkStart w:id="40" w:name="_Toc481418140"/>
      <w:bookmarkEnd w:id="37"/>
      <w:bookmarkEnd w:id="38"/>
      <w:bookmarkEnd w:id="39"/>
      <w:bookmarkEnd w:id="40"/>
    </w:p>
    <w:p w14:paraId="029E6983" w14:textId="53A77372" w:rsidR="00BB398B" w:rsidRDefault="005C2D9E" w:rsidP="00CD7360">
      <w:r w:rsidRPr="00CD7360">
        <w:t>There is a 3% fee for the use of the ProTech contracts by any</w:t>
      </w:r>
      <w:r w:rsidR="00F670E0">
        <w:t xml:space="preserve"> NOAA</w:t>
      </w:r>
      <w:r w:rsidRPr="00CD7360">
        <w:t xml:space="preserve"> organization authorized to submit task order purchase request</w:t>
      </w:r>
      <w:r w:rsidR="00336B48">
        <w:t>s</w:t>
      </w:r>
      <w:r w:rsidRPr="00CD7360">
        <w:t xml:space="preserve"> under these contracts. The 3% fee will be calculated based on the amount of obligated dollar</w:t>
      </w:r>
      <w:r w:rsidRPr="00CE535D">
        <w:t>s.</w:t>
      </w:r>
      <w:r w:rsidR="00F670E0" w:rsidRPr="00CE535D">
        <w:t xml:space="preserve">  </w:t>
      </w:r>
      <w:r w:rsidR="00DB7F3C" w:rsidRPr="00CE535D">
        <w:t>W</w:t>
      </w:r>
      <w:r w:rsidR="00F670E0" w:rsidRPr="00CE535D">
        <w:t xml:space="preserve">hen DOC </w:t>
      </w:r>
      <w:r w:rsidR="008742BD" w:rsidRPr="00CE535D">
        <w:t>organizations, other than NOAA,</w:t>
      </w:r>
      <w:r w:rsidR="00F670E0" w:rsidRPr="00CE535D">
        <w:t xml:space="preserve"> place ProTech orders</w:t>
      </w:r>
      <w:r w:rsidR="00DB7F3C" w:rsidRPr="00CE535D">
        <w:t xml:space="preserve"> the fee wil</w:t>
      </w:r>
      <w:r w:rsidR="00D906CC" w:rsidRPr="00CE535D">
        <w:t xml:space="preserve">l be determined on a </w:t>
      </w:r>
      <w:r w:rsidR="0084709F" w:rsidRPr="00CE535D">
        <w:t>case-</w:t>
      </w:r>
      <w:r w:rsidR="000342CD" w:rsidRPr="00CE535D">
        <w:t>by</w:t>
      </w:r>
      <w:r w:rsidR="0084709F" w:rsidRPr="00CE535D">
        <w:t>-</w:t>
      </w:r>
      <w:r w:rsidR="000342CD" w:rsidRPr="00CE535D">
        <w:t>case basis</w:t>
      </w:r>
      <w:r w:rsidR="00F670E0" w:rsidRPr="00CE535D">
        <w:t>.</w:t>
      </w:r>
      <w:r w:rsidR="006D1ADD">
        <w:t xml:space="preserve"> </w:t>
      </w:r>
    </w:p>
    <w:p w14:paraId="1D87F660" w14:textId="77777777" w:rsidR="00BB398B" w:rsidRDefault="00BB398B">
      <w:pPr>
        <w:autoSpaceDE/>
        <w:autoSpaceDN/>
        <w:adjustRightInd/>
        <w:spacing w:after="200" w:line="276" w:lineRule="auto"/>
        <w:rPr>
          <w:rFonts w:eastAsiaTheme="majorEastAsia"/>
          <w:b/>
          <w:bCs/>
          <w:sz w:val="36"/>
          <w:szCs w:val="36"/>
        </w:rPr>
      </w:pPr>
      <w:r>
        <w:br w:type="page"/>
      </w:r>
    </w:p>
    <w:p w14:paraId="692FC9D8" w14:textId="44EF90DD" w:rsidR="008C2B23" w:rsidRPr="00CD7360" w:rsidRDefault="00001D81" w:rsidP="00CD7360">
      <w:pPr>
        <w:pStyle w:val="Heading1"/>
        <w:rPr>
          <w:rFonts w:cstheme="majorBidi"/>
        </w:rPr>
      </w:pPr>
      <w:bookmarkStart w:id="41" w:name="_Toc484449383"/>
      <w:bookmarkStart w:id="42" w:name="_Toc486235996"/>
      <w:r w:rsidRPr="00001D81">
        <w:lastRenderedPageBreak/>
        <w:t xml:space="preserve">ROLES AND </w:t>
      </w:r>
      <w:r w:rsidRPr="00001D81">
        <w:rPr>
          <w:rFonts w:eastAsiaTheme="minorHAnsi"/>
        </w:rPr>
        <w:t>RESPONSIBILITIES</w:t>
      </w:r>
      <w:bookmarkEnd w:id="41"/>
      <w:bookmarkEnd w:id="42"/>
    </w:p>
    <w:p w14:paraId="5B54C28C" w14:textId="04883C94" w:rsidR="008C2B23" w:rsidRPr="00BB398B" w:rsidRDefault="00611E67" w:rsidP="00BB398B">
      <w:r w:rsidRPr="00BB398B">
        <w:t>The following describes the roles and responsibil</w:t>
      </w:r>
      <w:r w:rsidR="005C2D9E" w:rsidRPr="00CD7360">
        <w:t xml:space="preserve">ities of key ProTech stakeholders for all technical and administrative matters. </w:t>
      </w:r>
      <w:bookmarkStart w:id="43" w:name="_Toc473210637"/>
      <w:bookmarkStart w:id="44" w:name="_Toc473210690"/>
      <w:bookmarkStart w:id="45" w:name="_Toc473278858"/>
      <w:bookmarkStart w:id="46" w:name="_Toc473278906"/>
      <w:bookmarkStart w:id="47" w:name="_Toc473291765"/>
      <w:bookmarkStart w:id="48" w:name="_Toc473291813"/>
      <w:bookmarkStart w:id="49" w:name="_Toc473295302"/>
      <w:bookmarkStart w:id="50" w:name="_Toc473295349"/>
      <w:bookmarkStart w:id="51" w:name="_Toc476128680"/>
      <w:bookmarkStart w:id="52" w:name="_Toc479582438"/>
      <w:bookmarkStart w:id="53" w:name="_Toc480211365"/>
      <w:bookmarkStart w:id="54" w:name="_Toc480211445"/>
      <w:bookmarkStart w:id="55" w:name="_Toc480211772"/>
      <w:bookmarkStart w:id="56" w:name="_Toc480293660"/>
      <w:bookmarkStart w:id="57" w:name="_Toc473210638"/>
      <w:bookmarkStart w:id="58" w:name="_Toc473210691"/>
      <w:bookmarkStart w:id="59" w:name="_Toc473278859"/>
      <w:bookmarkStart w:id="60" w:name="_Toc473278907"/>
      <w:bookmarkStart w:id="61" w:name="_Toc473291766"/>
      <w:bookmarkStart w:id="62" w:name="_Toc473291814"/>
      <w:bookmarkStart w:id="63" w:name="_Toc473295303"/>
      <w:bookmarkStart w:id="64" w:name="_Toc473295350"/>
      <w:bookmarkStart w:id="65" w:name="_Toc476128681"/>
      <w:bookmarkStart w:id="66" w:name="_Toc479582439"/>
      <w:bookmarkStart w:id="67" w:name="_Toc480211366"/>
      <w:bookmarkStart w:id="68" w:name="_Toc480211446"/>
      <w:bookmarkStart w:id="69" w:name="_Toc480211773"/>
      <w:bookmarkStart w:id="70" w:name="_Toc48029366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B8B5BE6" w14:textId="39B2342C" w:rsidR="005533B1" w:rsidRPr="00BB398B" w:rsidRDefault="00001D81" w:rsidP="004D01EA">
      <w:pPr>
        <w:pStyle w:val="Heading2"/>
      </w:pPr>
      <w:bookmarkStart w:id="71" w:name="_Toc481418141"/>
      <w:bookmarkStart w:id="72" w:name="_Toc484449384"/>
      <w:bookmarkStart w:id="73" w:name="_Toc486235997"/>
      <w:r w:rsidRPr="00BB398B">
        <w:t>STRATEGIC SOURCING ACQUISITION DIVISION</w:t>
      </w:r>
      <w:bookmarkStart w:id="74" w:name="_Toc481418142"/>
      <w:bookmarkEnd w:id="71"/>
      <w:bookmarkEnd w:id="72"/>
      <w:bookmarkEnd w:id="73"/>
      <w:bookmarkEnd w:id="74"/>
    </w:p>
    <w:p w14:paraId="4FA9CD51" w14:textId="0E35FD5D" w:rsidR="008C2B23" w:rsidRPr="00CD7360" w:rsidRDefault="00B04464" w:rsidP="00CD7360">
      <w:r>
        <w:t>The Strategic Sourcing Acquisition Division (</w:t>
      </w:r>
      <w:r w:rsidR="005C2D9E" w:rsidRPr="00CD7360">
        <w:rPr>
          <w:color w:val="auto"/>
        </w:rPr>
        <w:t>SSAD</w:t>
      </w:r>
      <w:r>
        <w:t>)</w:t>
      </w:r>
      <w:r w:rsidR="005C2D9E" w:rsidRPr="00CD7360">
        <w:rPr>
          <w:color w:val="auto"/>
        </w:rPr>
        <w:t>, within NOAA’s Acquisition and Grants Office (AGO)</w:t>
      </w:r>
      <w:r>
        <w:t>,</w:t>
      </w:r>
      <w:r w:rsidR="005C2D9E" w:rsidRPr="00CD7360">
        <w:rPr>
          <w:color w:val="auto"/>
        </w:rPr>
        <w:t xml:space="preserve"> was established to focus on the award, management, and administration of enterprise-wide acquisition solutions for all of NOAA.  SSAD’s primary objective is to provide access to procurement best practices that follow the path of industry and other Federal agencies toward the centralization and consolidation of NOAA’s buying mechanism</w:t>
      </w:r>
      <w:r w:rsidR="00F670E0">
        <w:rPr>
          <w:color w:val="auto"/>
        </w:rPr>
        <w:t>s</w:t>
      </w:r>
      <w:r w:rsidR="005C2D9E" w:rsidRPr="00CD7360">
        <w:rPr>
          <w:color w:val="auto"/>
        </w:rPr>
        <w:t xml:space="preserve"> for </w:t>
      </w:r>
      <w:r w:rsidR="00F670E0">
        <w:rPr>
          <w:color w:val="auto"/>
        </w:rPr>
        <w:t xml:space="preserve">supplies and </w:t>
      </w:r>
      <w:r w:rsidR="005C2D9E" w:rsidRPr="00CD7360">
        <w:rPr>
          <w:color w:val="auto"/>
        </w:rPr>
        <w:t xml:space="preserve">services. To support the accomplishment </w:t>
      </w:r>
      <w:r>
        <w:t xml:space="preserve">of </w:t>
      </w:r>
      <w:r w:rsidR="005C2D9E" w:rsidRPr="00CD7360">
        <w:rPr>
          <w:color w:val="auto"/>
        </w:rPr>
        <w:t>this objective</w:t>
      </w:r>
      <w:r w:rsidR="00F670E0">
        <w:rPr>
          <w:color w:val="auto"/>
        </w:rPr>
        <w:t xml:space="preserve"> for professional and technical services</w:t>
      </w:r>
      <w:r w:rsidR="005C2D9E" w:rsidRPr="00CD7360">
        <w:rPr>
          <w:color w:val="auto"/>
        </w:rPr>
        <w:t xml:space="preserve">, the ProTech Branch within SSAD will utilize the ProTech </w:t>
      </w:r>
      <w:r w:rsidR="001D3AED">
        <w:rPr>
          <w:color w:val="auto"/>
        </w:rPr>
        <w:t>PMO</w:t>
      </w:r>
      <w:r w:rsidR="005C2D9E" w:rsidRPr="00CD7360">
        <w:rPr>
          <w:color w:val="auto"/>
        </w:rPr>
        <w:t xml:space="preserve"> and portfolio of contracts to:</w:t>
      </w:r>
    </w:p>
    <w:p w14:paraId="40367FDB" w14:textId="77777777" w:rsidR="008C2B23" w:rsidRPr="00CD7360" w:rsidRDefault="005C2D9E" w:rsidP="00CD7360">
      <w:pPr>
        <w:pStyle w:val="NoSpacing"/>
        <w:numPr>
          <w:ilvl w:val="0"/>
          <w:numId w:val="7"/>
        </w:numPr>
        <w:spacing w:after="60" w:line="280" w:lineRule="exact"/>
        <w:rPr>
          <w:rFonts w:ascii="Arial" w:hAnsi="Arial" w:cs="Arial"/>
        </w:rPr>
      </w:pPr>
      <w:r w:rsidRPr="00CD7360">
        <w:rPr>
          <w:rFonts w:ascii="Arial" w:hAnsi="Arial" w:cs="Arial"/>
        </w:rPr>
        <w:t xml:space="preserve">Provide guidance and assistance to clients who use ProTech contracts; </w:t>
      </w:r>
    </w:p>
    <w:p w14:paraId="05D3CFD3" w14:textId="77777777" w:rsidR="008C2B23" w:rsidRPr="00CD7360" w:rsidRDefault="005C2D9E" w:rsidP="00CD7360">
      <w:pPr>
        <w:pStyle w:val="NoSpacing"/>
        <w:numPr>
          <w:ilvl w:val="0"/>
          <w:numId w:val="7"/>
        </w:numPr>
        <w:spacing w:after="60" w:line="280" w:lineRule="exact"/>
        <w:rPr>
          <w:rFonts w:ascii="Arial" w:hAnsi="Arial" w:cs="Arial"/>
        </w:rPr>
      </w:pPr>
      <w:r w:rsidRPr="00CD7360">
        <w:rPr>
          <w:rFonts w:ascii="Arial" w:hAnsi="Arial" w:cs="Arial"/>
        </w:rPr>
        <w:t xml:space="preserve">Ensure that clients are aware of their responsibilities and the scope of the ProTech contracts; </w:t>
      </w:r>
    </w:p>
    <w:p w14:paraId="29D88E45" w14:textId="77777777" w:rsidR="008C2B23" w:rsidRPr="00CD7360" w:rsidRDefault="005C2D9E" w:rsidP="00CD7360">
      <w:pPr>
        <w:pStyle w:val="NoSpacing"/>
        <w:numPr>
          <w:ilvl w:val="0"/>
          <w:numId w:val="7"/>
        </w:numPr>
        <w:spacing w:after="60" w:line="280" w:lineRule="exact"/>
        <w:rPr>
          <w:rFonts w:ascii="Arial" w:hAnsi="Arial" w:cs="Arial"/>
        </w:rPr>
      </w:pPr>
      <w:r w:rsidRPr="00CD7360">
        <w:rPr>
          <w:rFonts w:ascii="Arial" w:hAnsi="Arial" w:cs="Arial"/>
        </w:rPr>
        <w:t>Address and satisfy the needs of all participants in the acquisition process;</w:t>
      </w:r>
    </w:p>
    <w:p w14:paraId="73D6C4E1" w14:textId="77777777" w:rsidR="008C2B23" w:rsidRPr="00CD7360" w:rsidRDefault="005C2D9E" w:rsidP="00CD7360">
      <w:pPr>
        <w:pStyle w:val="NoSpacing"/>
        <w:numPr>
          <w:ilvl w:val="0"/>
          <w:numId w:val="7"/>
        </w:numPr>
        <w:spacing w:after="60" w:line="280" w:lineRule="exact"/>
        <w:rPr>
          <w:rFonts w:ascii="Arial" w:hAnsi="Arial" w:cs="Arial"/>
        </w:rPr>
      </w:pPr>
      <w:r w:rsidRPr="00CD7360">
        <w:rPr>
          <w:rFonts w:ascii="Arial" w:hAnsi="Arial" w:cs="Arial"/>
        </w:rPr>
        <w:t xml:space="preserve">Maintain a level of contract and program integrity that prevents or mitigates contractual or programmatic problems and risks; and </w:t>
      </w:r>
    </w:p>
    <w:p w14:paraId="114BE773" w14:textId="77777777" w:rsidR="008C2B23" w:rsidRPr="00CD7360" w:rsidRDefault="005C2D9E" w:rsidP="00CD7360">
      <w:pPr>
        <w:pStyle w:val="NoSpacing"/>
        <w:numPr>
          <w:ilvl w:val="0"/>
          <w:numId w:val="7"/>
        </w:numPr>
        <w:spacing w:after="400" w:line="280" w:lineRule="exact"/>
        <w:rPr>
          <w:rFonts w:ascii="Arial" w:hAnsi="Arial" w:cs="Arial"/>
        </w:rPr>
      </w:pPr>
      <w:r w:rsidRPr="00CD7360">
        <w:rPr>
          <w:rFonts w:ascii="Arial" w:hAnsi="Arial" w:cs="Arial"/>
        </w:rPr>
        <w:t xml:space="preserve">Solicit feedback and provide continuous process improvement. </w:t>
      </w:r>
    </w:p>
    <w:p w14:paraId="5CF2C887" w14:textId="604EC19B" w:rsidR="008C2B23" w:rsidRPr="00CD7360" w:rsidRDefault="00001D81" w:rsidP="004D01EA">
      <w:pPr>
        <w:pStyle w:val="Heading2"/>
      </w:pPr>
      <w:bookmarkStart w:id="75" w:name="_Toc481418143"/>
      <w:bookmarkStart w:id="76" w:name="_Toc484449385"/>
      <w:bookmarkStart w:id="77" w:name="_Toc486235998"/>
      <w:r w:rsidRPr="00611E67">
        <w:t>REQUIRING ACTIVITY</w:t>
      </w:r>
      <w:bookmarkStart w:id="78" w:name="_Toc481418144"/>
      <w:bookmarkEnd w:id="75"/>
      <w:bookmarkEnd w:id="76"/>
      <w:bookmarkEnd w:id="77"/>
      <w:bookmarkEnd w:id="78"/>
    </w:p>
    <w:p w14:paraId="4F77BB84" w14:textId="1D6C21A8" w:rsidR="008C2B23" w:rsidRPr="00CD7360" w:rsidRDefault="005C2D9E" w:rsidP="00CD7360">
      <w:pPr>
        <w:rPr>
          <w:shd w:val="clear" w:color="auto" w:fill="FFFFFF"/>
        </w:rPr>
      </w:pPr>
      <w:r w:rsidRPr="00CD7360">
        <w:t xml:space="preserve">The Requiring Activity (normally a NOAA Line or Staff Office) is responsible for preparing the </w:t>
      </w:r>
      <w:r w:rsidR="001D3AED">
        <w:t>Purchase Requisition (</w:t>
      </w:r>
      <w:r w:rsidRPr="00CD7360">
        <w:t>PR</w:t>
      </w:r>
      <w:r w:rsidR="001D3AED">
        <w:t>)</w:t>
      </w:r>
      <w:r w:rsidRPr="00CD7360">
        <w:t xml:space="preserve"> </w:t>
      </w:r>
      <w:r w:rsidR="00B04464">
        <w:t>p</w:t>
      </w:r>
      <w:r w:rsidRPr="00CD7360">
        <w:t>ackage. It is the responsibility of the Requiring Activity to obtain the necessary approvals (i.e.</w:t>
      </w:r>
      <w:r w:rsidR="00064042" w:rsidRPr="00CD7360">
        <w:t>, NOAA</w:t>
      </w:r>
      <w:r w:rsidRPr="00CD7360">
        <w:t xml:space="preserve"> funds certification, etc.) prior to submitting the PR Package to the servicing acquisition </w:t>
      </w:r>
      <w:r w:rsidR="00F670E0">
        <w:t>division</w:t>
      </w:r>
      <w:r w:rsidR="00F670E0" w:rsidRPr="00CD7360">
        <w:t xml:space="preserve"> </w:t>
      </w:r>
      <w:r w:rsidRPr="00CD7360">
        <w:t xml:space="preserve">within AGO.  </w:t>
      </w:r>
      <w:r w:rsidRPr="00CD7360">
        <w:rPr>
          <w:shd w:val="clear" w:color="auto" w:fill="FFFFFF"/>
        </w:rPr>
        <w:t xml:space="preserve">The PR Package may include as appropriate the following: </w:t>
      </w:r>
    </w:p>
    <w:p w14:paraId="3F61881A" w14:textId="77777777" w:rsidR="008C2B23" w:rsidRPr="00CD7360" w:rsidRDefault="005C2D9E" w:rsidP="00BB398B">
      <w:pPr>
        <w:pStyle w:val="ListParagraph"/>
        <w:numPr>
          <w:ilvl w:val="0"/>
          <w:numId w:val="8"/>
        </w:numPr>
      </w:pPr>
      <w:r w:rsidRPr="00CD7360">
        <w:t>Name, title, address, phone number, e-mail, and fax of Requiring Activity POC;</w:t>
      </w:r>
    </w:p>
    <w:p w14:paraId="1BAF1C6C" w14:textId="77777777" w:rsidR="008C2B23" w:rsidRPr="00CD7360" w:rsidRDefault="005C2D9E" w:rsidP="00BB398B">
      <w:pPr>
        <w:pStyle w:val="ListParagraph"/>
        <w:numPr>
          <w:ilvl w:val="0"/>
          <w:numId w:val="8"/>
        </w:numPr>
      </w:pPr>
      <w:r w:rsidRPr="00CD7360">
        <w:rPr>
          <w:shd w:val="clear" w:color="auto" w:fill="FFFFFF"/>
        </w:rPr>
        <w:t>Funding document;</w:t>
      </w:r>
    </w:p>
    <w:p w14:paraId="27E21FF2" w14:textId="77777777" w:rsidR="008C2B23" w:rsidRPr="00CD7360" w:rsidRDefault="005C2D9E" w:rsidP="00BB398B">
      <w:pPr>
        <w:pStyle w:val="ListParagraph"/>
        <w:numPr>
          <w:ilvl w:val="0"/>
          <w:numId w:val="8"/>
        </w:numPr>
      </w:pPr>
      <w:r w:rsidRPr="00CD7360">
        <w:rPr>
          <w:shd w:val="clear" w:color="auto" w:fill="FFFFFF"/>
        </w:rPr>
        <w:t>Draft Acquisition Plan (AP) or Milestone AP;</w:t>
      </w:r>
    </w:p>
    <w:p w14:paraId="28F0500C" w14:textId="13BEDB11" w:rsidR="008C2B23" w:rsidRPr="00CD7360" w:rsidRDefault="005C2D9E" w:rsidP="00921375">
      <w:pPr>
        <w:pStyle w:val="ListParagraph"/>
        <w:numPr>
          <w:ilvl w:val="0"/>
          <w:numId w:val="8"/>
        </w:numPr>
      </w:pPr>
      <w:r w:rsidRPr="00CD7360">
        <w:t xml:space="preserve">Complete </w:t>
      </w:r>
      <w:hyperlink r:id="rId17" w:history="1">
        <w:r w:rsidRPr="00CD7360">
          <w:rPr>
            <w:rStyle w:val="Hyperlink"/>
          </w:rPr>
          <w:t>Statement of Work (SOW)</w:t>
        </w:r>
      </w:hyperlink>
      <w:r w:rsidRPr="00CD7360">
        <w:t xml:space="preserve">, </w:t>
      </w:r>
      <w:hyperlink r:id="rId18" w:history="1">
        <w:r w:rsidRPr="00CD7360">
          <w:rPr>
            <w:rStyle w:val="Hyperlink"/>
          </w:rPr>
          <w:t>Statement of Objectives (SOO)</w:t>
        </w:r>
      </w:hyperlink>
      <w:r w:rsidRPr="00CD7360">
        <w:t xml:space="preserve">, or </w:t>
      </w:r>
      <w:hyperlink r:id="rId19" w:history="1">
        <w:r w:rsidRPr="00CD7360">
          <w:rPr>
            <w:rStyle w:val="Hyperlink"/>
          </w:rPr>
          <w:t>Performance Work Statement (PWS)</w:t>
        </w:r>
      </w:hyperlink>
      <w:r w:rsidRPr="00CD7360">
        <w:t xml:space="preserve"> – sample formats can be found at ProTech </w:t>
      </w:r>
      <w:r w:rsidR="00B04464">
        <w:t>w</w:t>
      </w:r>
      <w:r w:rsidRPr="00CD7360">
        <w:t xml:space="preserve">ebsite </w:t>
      </w:r>
      <w:hyperlink r:id="rId20" w:history="1">
        <w:r w:rsidR="00AC41D7" w:rsidRPr="009E6AA6">
          <w:rPr>
            <w:rStyle w:val="Hyperlink"/>
          </w:rPr>
          <w:t>www.protechservices.noaa.gov/resource-templates.html</w:t>
        </w:r>
      </w:hyperlink>
      <w:r w:rsidRPr="00CD7360">
        <w:t xml:space="preserve">; </w:t>
      </w:r>
    </w:p>
    <w:p w14:paraId="263B9AA0" w14:textId="6A346560" w:rsidR="008C2B23" w:rsidRPr="00CD7360" w:rsidRDefault="005C2D9E" w:rsidP="00BB398B">
      <w:pPr>
        <w:pStyle w:val="ListParagraph"/>
        <w:numPr>
          <w:ilvl w:val="0"/>
          <w:numId w:val="8"/>
        </w:numPr>
      </w:pPr>
      <w:r w:rsidRPr="00302872">
        <w:t>Independent Government Cost Estimate (IGCE)</w:t>
      </w:r>
      <w:r w:rsidRPr="00CD7360">
        <w:rPr>
          <w:color w:val="000000" w:themeColor="text1"/>
          <w:shd w:val="clear" w:color="auto" w:fill="FFFFFF"/>
        </w:rPr>
        <w:t xml:space="preserve"> (not released to contractors)</w:t>
      </w:r>
      <w:r w:rsidRPr="00CD7360">
        <w:t>;</w:t>
      </w:r>
    </w:p>
    <w:p w14:paraId="57A7C3CA" w14:textId="77777777" w:rsidR="008C2B23" w:rsidRPr="00CD7360" w:rsidRDefault="005C2D9E" w:rsidP="00BB398B">
      <w:pPr>
        <w:pStyle w:val="ListParagraph"/>
        <w:numPr>
          <w:ilvl w:val="0"/>
          <w:numId w:val="8"/>
        </w:numPr>
      </w:pPr>
      <w:r w:rsidRPr="00CD7360">
        <w:t>Input to Market Research Report;</w:t>
      </w:r>
    </w:p>
    <w:p w14:paraId="5A0F0A27" w14:textId="5B2835A1" w:rsidR="008C2B23" w:rsidRPr="00CD7360" w:rsidRDefault="000645B0" w:rsidP="00BB398B">
      <w:pPr>
        <w:pStyle w:val="ListParagraph"/>
        <w:numPr>
          <w:ilvl w:val="0"/>
          <w:numId w:val="8"/>
        </w:numPr>
      </w:pPr>
      <w:hyperlink r:id="rId21" w:history="1">
        <w:r w:rsidR="005C2D9E" w:rsidRPr="00CD7360">
          <w:rPr>
            <w:rStyle w:val="Hyperlink"/>
          </w:rPr>
          <w:t>Fair Opportunity Exception</w:t>
        </w:r>
      </w:hyperlink>
      <w:r w:rsidR="005C2D9E" w:rsidRPr="00CD7360">
        <w:rPr>
          <w:color w:val="auto"/>
        </w:rPr>
        <w:t>, if applicable</w:t>
      </w:r>
      <w:r w:rsidR="005C2D9E" w:rsidRPr="00CD7360">
        <w:t xml:space="preserve">;  </w:t>
      </w:r>
    </w:p>
    <w:p w14:paraId="0E0557FB" w14:textId="77777777" w:rsidR="008C2B23" w:rsidRPr="00CD7360" w:rsidRDefault="005C2D9E" w:rsidP="00BB398B">
      <w:pPr>
        <w:pStyle w:val="ListParagraph"/>
        <w:numPr>
          <w:ilvl w:val="0"/>
          <w:numId w:val="8"/>
        </w:numPr>
      </w:pPr>
      <w:r w:rsidRPr="00CD7360">
        <w:t>Proposal evaluation criteria;</w:t>
      </w:r>
    </w:p>
    <w:p w14:paraId="7E0CFB8A" w14:textId="77777777" w:rsidR="008C2B23" w:rsidRPr="00CD7360" w:rsidRDefault="005C2D9E" w:rsidP="00BB398B">
      <w:pPr>
        <w:pStyle w:val="ListParagraph"/>
        <w:numPr>
          <w:ilvl w:val="0"/>
          <w:numId w:val="8"/>
        </w:numPr>
      </w:pPr>
      <w:r w:rsidRPr="00CD7360">
        <w:rPr>
          <w:shd w:val="clear" w:color="auto" w:fill="FFFFFF"/>
        </w:rPr>
        <w:t>Estimated period of performance;</w:t>
      </w:r>
    </w:p>
    <w:p w14:paraId="531AE8A6" w14:textId="06635FBE" w:rsidR="008C2B23" w:rsidRPr="00CD7360" w:rsidRDefault="000645B0" w:rsidP="00BB398B">
      <w:pPr>
        <w:pStyle w:val="ListParagraph"/>
        <w:numPr>
          <w:ilvl w:val="0"/>
          <w:numId w:val="8"/>
        </w:numPr>
      </w:pPr>
      <w:hyperlink r:id="rId22" w:history="1">
        <w:r w:rsidR="005C2D9E" w:rsidRPr="00CD7360">
          <w:rPr>
            <w:rStyle w:val="Hyperlink"/>
          </w:rPr>
          <w:t>Proposal Instructions and Evaluation Criteria</w:t>
        </w:r>
      </w:hyperlink>
      <w:r w:rsidR="005C2D9E" w:rsidRPr="00CD7360">
        <w:t>;</w:t>
      </w:r>
    </w:p>
    <w:p w14:paraId="4A5C0A89" w14:textId="77777777" w:rsidR="008C2B23" w:rsidRPr="00CD7360" w:rsidRDefault="005C2D9E" w:rsidP="00BB398B">
      <w:pPr>
        <w:pStyle w:val="ListParagraph"/>
        <w:numPr>
          <w:ilvl w:val="0"/>
          <w:numId w:val="8"/>
        </w:numPr>
      </w:pPr>
      <w:r w:rsidRPr="00CD7360">
        <w:lastRenderedPageBreak/>
        <w:t xml:space="preserve">COR Nomination and Certification; </w:t>
      </w:r>
    </w:p>
    <w:p w14:paraId="480D08A1" w14:textId="77777777" w:rsidR="008C2B23" w:rsidRPr="00CD7360" w:rsidRDefault="005C2D9E" w:rsidP="00BB398B">
      <w:pPr>
        <w:pStyle w:val="ListParagraph"/>
        <w:numPr>
          <w:ilvl w:val="0"/>
          <w:numId w:val="8"/>
        </w:numPr>
      </w:pPr>
      <w:r w:rsidRPr="00CD7360">
        <w:rPr>
          <w:color w:val="000000" w:themeColor="text1"/>
          <w:shd w:val="clear" w:color="auto" w:fill="FFFFFF"/>
        </w:rPr>
        <w:t xml:space="preserve">Applicable </w:t>
      </w:r>
      <w:r w:rsidRPr="00CD7360">
        <w:t xml:space="preserve">Government furnished property (GFP), Government furnished equipment (GFE), and/or Government furnished information (GFI) that is required </w:t>
      </w:r>
      <w:r w:rsidRPr="00CD7360">
        <w:rPr>
          <w:color w:val="000000" w:themeColor="text1"/>
          <w:shd w:val="clear" w:color="auto" w:fill="FFFFFF"/>
        </w:rPr>
        <w:t>(if any);</w:t>
      </w:r>
    </w:p>
    <w:p w14:paraId="3710E0AE" w14:textId="77777777" w:rsidR="008C2B23" w:rsidRPr="00181B74" w:rsidRDefault="005C2D9E" w:rsidP="00BB398B">
      <w:pPr>
        <w:pStyle w:val="ListParagraph"/>
        <w:numPr>
          <w:ilvl w:val="0"/>
          <w:numId w:val="8"/>
        </w:numPr>
      </w:pPr>
      <w:r w:rsidRPr="00181B74">
        <w:rPr>
          <w:shd w:val="clear" w:color="auto" w:fill="FFFFFF"/>
        </w:rPr>
        <w:t xml:space="preserve">Required clearances (if any); and </w:t>
      </w:r>
    </w:p>
    <w:p w14:paraId="1D884509" w14:textId="77777777" w:rsidR="008C2B23" w:rsidRPr="00181B74" w:rsidRDefault="005C2D9E" w:rsidP="00BB398B">
      <w:pPr>
        <w:pStyle w:val="ListParagraph"/>
        <w:numPr>
          <w:ilvl w:val="0"/>
          <w:numId w:val="8"/>
        </w:numPr>
      </w:pPr>
      <w:r w:rsidRPr="00181B74">
        <w:t>Other pertinent statute/regulation requirements, applicable contract clause not included in the specific Domain IDIQ contracts; including applicable Section 508 requirements or exceptions.</w:t>
      </w:r>
    </w:p>
    <w:p w14:paraId="4D0062C8" w14:textId="581E4911" w:rsidR="008C2B23" w:rsidRPr="00181B74" w:rsidRDefault="00DB5B7F" w:rsidP="004D01EA">
      <w:pPr>
        <w:pStyle w:val="Heading2"/>
      </w:pPr>
      <w:bookmarkStart w:id="79" w:name="_Toc481418145"/>
      <w:bookmarkStart w:id="80" w:name="_Toc484449386"/>
      <w:bookmarkStart w:id="81" w:name="_Toc486235999"/>
      <w:r w:rsidRPr="00611E67">
        <w:t>CONTRACTING OFFICER – IDIQ CONTRACT LEVEL</w:t>
      </w:r>
      <w:bookmarkStart w:id="82" w:name="_Toc481418146"/>
      <w:bookmarkEnd w:id="79"/>
      <w:bookmarkEnd w:id="80"/>
      <w:bookmarkEnd w:id="81"/>
      <w:bookmarkEnd w:id="82"/>
    </w:p>
    <w:p w14:paraId="22DA5F29" w14:textId="77777777" w:rsidR="008C2B23" w:rsidRPr="00181B74" w:rsidRDefault="005C2D9E" w:rsidP="00181B74">
      <w:pPr>
        <w:pStyle w:val="NoSpacing"/>
        <w:spacing w:after="160" w:line="280" w:lineRule="exact"/>
        <w:rPr>
          <w:rFonts w:ascii="Arial" w:hAnsi="Arial" w:cs="Arial"/>
        </w:rPr>
      </w:pPr>
      <w:r w:rsidRPr="00181B74">
        <w:rPr>
          <w:rFonts w:ascii="Arial" w:hAnsi="Arial" w:cs="Arial"/>
        </w:rPr>
        <w:t xml:space="preserve">The IDIQ contract level CO has the overall responsibility for the administration of the ProTech IDIQ contracts.  The contract level CO is the only authorized individual to take actions on behalf of the Government to amend, modify, or deviate from the contract terms, conditions, requirements, specifications, details, and/or schedules within the IDIQ contracts. The contract level CO is responsible for the overall administration and final closeout of the contracts and, when necessary, shall: </w:t>
      </w:r>
    </w:p>
    <w:p w14:paraId="3638DF0D" w14:textId="77777777" w:rsidR="008C2B23" w:rsidRPr="00181B74" w:rsidRDefault="005C2D9E" w:rsidP="00181B74">
      <w:pPr>
        <w:pStyle w:val="NoSpacing"/>
        <w:numPr>
          <w:ilvl w:val="0"/>
          <w:numId w:val="68"/>
        </w:numPr>
        <w:spacing w:after="160" w:line="280" w:lineRule="exact"/>
        <w:rPr>
          <w:rFonts w:ascii="Arial" w:hAnsi="Arial" w:cs="Arial"/>
        </w:rPr>
      </w:pPr>
      <w:r w:rsidRPr="00181B74">
        <w:rPr>
          <w:rFonts w:ascii="Arial" w:hAnsi="Arial" w:cs="Arial"/>
        </w:rPr>
        <w:t>Provide scope oversight;</w:t>
      </w:r>
    </w:p>
    <w:p w14:paraId="3ED1CDFD" w14:textId="77777777"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Serve as liaison between ProTech contract holders and NOAA; </w:t>
      </w:r>
    </w:p>
    <w:p w14:paraId="11D83BB4" w14:textId="77777777"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Assist in expediting orders where practical; </w:t>
      </w:r>
    </w:p>
    <w:p w14:paraId="2F77253C" w14:textId="77777777"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Ensure compliance with contract requirements;  </w:t>
      </w:r>
    </w:p>
    <w:p w14:paraId="08DC3529" w14:textId="524FBC63"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Issue the CO’s final decision and handle all </w:t>
      </w:r>
      <w:r w:rsidR="00064042" w:rsidRPr="00181B74">
        <w:rPr>
          <w:rFonts w:ascii="Arial" w:hAnsi="Arial" w:cs="Arial"/>
        </w:rPr>
        <w:t>contract level</w:t>
      </w:r>
      <w:r w:rsidRPr="00181B74">
        <w:rPr>
          <w:rFonts w:ascii="Arial" w:hAnsi="Arial" w:cs="Arial"/>
        </w:rPr>
        <w:t xml:space="preserve"> contractual disputes under the Contract Disputes Act; </w:t>
      </w:r>
    </w:p>
    <w:p w14:paraId="02F00884" w14:textId="77777777"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Provide the administrative procedures for placing orders, contract administration, and issuing contract modifications; </w:t>
      </w:r>
    </w:p>
    <w:p w14:paraId="4D836048" w14:textId="31841C99" w:rsidR="008C2B23" w:rsidRPr="00181B74" w:rsidRDefault="005C2D9E" w:rsidP="00181B74">
      <w:pPr>
        <w:pStyle w:val="NoSpacing"/>
        <w:numPr>
          <w:ilvl w:val="0"/>
          <w:numId w:val="9"/>
        </w:numPr>
        <w:spacing w:after="60" w:line="280" w:lineRule="exact"/>
        <w:rPr>
          <w:rFonts w:ascii="Arial" w:hAnsi="Arial" w:cs="Arial"/>
        </w:rPr>
      </w:pPr>
      <w:r w:rsidRPr="00181B74">
        <w:rPr>
          <w:rFonts w:ascii="Arial" w:hAnsi="Arial" w:cs="Arial"/>
        </w:rPr>
        <w:t xml:space="preserve">Designate the IDIQ </w:t>
      </w:r>
      <w:r w:rsidR="001D3AED">
        <w:rPr>
          <w:rFonts w:ascii="Arial" w:hAnsi="Arial" w:cs="Arial"/>
        </w:rPr>
        <w:t>c</w:t>
      </w:r>
      <w:r w:rsidR="001D3AED" w:rsidRPr="00181B74">
        <w:rPr>
          <w:rFonts w:ascii="Arial" w:hAnsi="Arial" w:cs="Arial"/>
        </w:rPr>
        <w:t>ontract level</w:t>
      </w:r>
      <w:r w:rsidRPr="00181B74">
        <w:rPr>
          <w:rFonts w:ascii="Arial" w:hAnsi="Arial" w:cs="Arial"/>
        </w:rPr>
        <w:t xml:space="preserve"> Contracting Officer Representatives (COR); and</w:t>
      </w:r>
    </w:p>
    <w:p w14:paraId="6FEA8BD5" w14:textId="1CE5EF23" w:rsidR="008C2B23" w:rsidRPr="00181B74" w:rsidRDefault="005C2D9E" w:rsidP="00181B74">
      <w:pPr>
        <w:pStyle w:val="NoSpacing"/>
        <w:numPr>
          <w:ilvl w:val="0"/>
          <w:numId w:val="9"/>
        </w:numPr>
        <w:spacing w:after="400" w:line="280" w:lineRule="exact"/>
        <w:rPr>
          <w:rFonts w:ascii="Arial" w:hAnsi="Arial" w:cs="Arial"/>
        </w:rPr>
      </w:pPr>
      <w:r w:rsidRPr="00160F7E">
        <w:rPr>
          <w:rFonts w:ascii="Arial" w:hAnsi="Arial" w:cs="Arial"/>
        </w:rPr>
        <w:t>Track and report contract level metrics.</w:t>
      </w:r>
    </w:p>
    <w:p w14:paraId="62676483" w14:textId="1FF72DD5" w:rsidR="008C2B23" w:rsidRPr="00181B74" w:rsidRDefault="00DB5B7F" w:rsidP="004D01EA">
      <w:pPr>
        <w:pStyle w:val="Heading2"/>
      </w:pPr>
      <w:bookmarkStart w:id="83" w:name="_Toc481418147"/>
      <w:bookmarkStart w:id="84" w:name="_Toc484449387"/>
      <w:bookmarkStart w:id="85" w:name="_Toc486236000"/>
      <w:r w:rsidRPr="00611E67">
        <w:t>PROTECH PROGRAM MANAGEMENT OFFICE</w:t>
      </w:r>
      <w:bookmarkStart w:id="86" w:name="_Toc481418148"/>
      <w:bookmarkEnd w:id="83"/>
      <w:bookmarkEnd w:id="84"/>
      <w:bookmarkEnd w:id="85"/>
      <w:bookmarkEnd w:id="86"/>
    </w:p>
    <w:p w14:paraId="7E5847AB" w14:textId="0F88BBE6" w:rsidR="008C2B23" w:rsidRPr="00181B74" w:rsidRDefault="005C2D9E" w:rsidP="00181B74">
      <w:r w:rsidRPr="00181B74">
        <w:t xml:space="preserve">Upon request of the Requiring Activity or the Task Order Contracting Officer (TO CO), the ProTech PMO is available to offer guidance and assistance in the following areas: </w:t>
      </w:r>
    </w:p>
    <w:p w14:paraId="1BC27524" w14:textId="515C6A27" w:rsidR="008C2B23" w:rsidRPr="00181B74" w:rsidRDefault="005C2D9E" w:rsidP="00181B74">
      <w:pPr>
        <w:pStyle w:val="NoSpacing"/>
        <w:numPr>
          <w:ilvl w:val="0"/>
          <w:numId w:val="11"/>
        </w:numPr>
        <w:spacing w:after="60" w:line="280" w:lineRule="exact"/>
        <w:rPr>
          <w:rFonts w:ascii="Arial" w:hAnsi="Arial" w:cs="Arial"/>
          <w:color w:val="000000"/>
        </w:rPr>
      </w:pPr>
      <w:r w:rsidRPr="00181B74">
        <w:rPr>
          <w:rFonts w:ascii="Arial" w:hAnsi="Arial" w:cs="Arial"/>
          <w:color w:val="000000"/>
        </w:rPr>
        <w:t>Assist the Requiring Activity with the development of the SOW/PWS/SOO and IGCE;</w:t>
      </w:r>
    </w:p>
    <w:p w14:paraId="0E14B009" w14:textId="77777777" w:rsidR="008C2B23" w:rsidRPr="00181B74" w:rsidRDefault="005C2D9E" w:rsidP="00181B74">
      <w:pPr>
        <w:pStyle w:val="NoSpacing"/>
        <w:numPr>
          <w:ilvl w:val="0"/>
          <w:numId w:val="11"/>
        </w:numPr>
        <w:spacing w:after="60" w:line="280" w:lineRule="exact"/>
        <w:rPr>
          <w:rFonts w:ascii="Arial" w:hAnsi="Arial" w:cs="Arial"/>
          <w:color w:val="000000"/>
        </w:rPr>
      </w:pPr>
      <w:r w:rsidRPr="00181B74">
        <w:rPr>
          <w:rFonts w:ascii="Arial" w:hAnsi="Arial" w:cs="Arial"/>
          <w:color w:val="000000"/>
        </w:rPr>
        <w:t>Applicability determination of the SOW/PWS/SOO in accordance with contract scope;</w:t>
      </w:r>
    </w:p>
    <w:p w14:paraId="4AB20776" w14:textId="100BA23B" w:rsidR="008C2B23" w:rsidRPr="00181B74" w:rsidRDefault="005C2D9E" w:rsidP="00181B74">
      <w:pPr>
        <w:pStyle w:val="NoSpacing"/>
        <w:numPr>
          <w:ilvl w:val="0"/>
          <w:numId w:val="11"/>
        </w:numPr>
        <w:spacing w:after="60" w:line="280" w:lineRule="exact"/>
        <w:rPr>
          <w:rFonts w:ascii="Arial" w:hAnsi="Arial" w:cs="Arial"/>
          <w:color w:val="000000"/>
        </w:rPr>
      </w:pPr>
      <w:r w:rsidRPr="00181B74">
        <w:rPr>
          <w:rFonts w:ascii="Arial" w:hAnsi="Arial" w:cs="Arial"/>
          <w:color w:val="000000"/>
        </w:rPr>
        <w:t>Development and/or adequacy determination of proposal evaluation factors</w:t>
      </w:r>
      <w:r w:rsidR="00B04464">
        <w:rPr>
          <w:rFonts w:ascii="Arial" w:hAnsi="Arial" w:cs="Arial"/>
          <w:color w:val="000000"/>
        </w:rPr>
        <w:t>;</w:t>
      </w:r>
    </w:p>
    <w:p w14:paraId="2AD50A91" w14:textId="3442FDE6" w:rsidR="008C2B23" w:rsidRPr="00181B74" w:rsidRDefault="005C2D9E" w:rsidP="00181B74">
      <w:pPr>
        <w:pStyle w:val="NoSpacing"/>
        <w:numPr>
          <w:ilvl w:val="0"/>
          <w:numId w:val="11"/>
        </w:numPr>
        <w:spacing w:after="60" w:line="280" w:lineRule="exact"/>
        <w:rPr>
          <w:rFonts w:ascii="Arial" w:hAnsi="Arial" w:cs="Arial"/>
          <w:color w:val="000000"/>
        </w:rPr>
      </w:pPr>
      <w:r w:rsidRPr="00181B74">
        <w:rPr>
          <w:rFonts w:ascii="Arial" w:hAnsi="Arial" w:cs="Arial"/>
          <w:color w:val="000000"/>
        </w:rPr>
        <w:t>Recommendations for the task order contract type (</w:t>
      </w:r>
      <w:r w:rsidR="00B57F22">
        <w:rPr>
          <w:rFonts w:ascii="Arial" w:hAnsi="Arial" w:cs="Arial"/>
          <w:color w:val="000000"/>
        </w:rPr>
        <w:t>Firm Fixed Price (</w:t>
      </w:r>
      <w:r w:rsidRPr="00181B74">
        <w:rPr>
          <w:rFonts w:ascii="Arial" w:hAnsi="Arial" w:cs="Arial"/>
          <w:color w:val="000000"/>
        </w:rPr>
        <w:t>FFP</w:t>
      </w:r>
      <w:r w:rsidR="00B57F22">
        <w:rPr>
          <w:rFonts w:ascii="Arial" w:hAnsi="Arial" w:cs="Arial"/>
          <w:color w:val="000000"/>
        </w:rPr>
        <w:t>)</w:t>
      </w:r>
      <w:r w:rsidRPr="00181B74">
        <w:rPr>
          <w:rFonts w:ascii="Arial" w:hAnsi="Arial" w:cs="Arial"/>
          <w:color w:val="000000"/>
        </w:rPr>
        <w:t xml:space="preserve">, T&amp;M, CPFF, etc.); and </w:t>
      </w:r>
    </w:p>
    <w:p w14:paraId="762A3053" w14:textId="2F65E329" w:rsidR="008C2B23" w:rsidRPr="00F011B9" w:rsidRDefault="005C2D9E" w:rsidP="00F011B9">
      <w:pPr>
        <w:pStyle w:val="NoSpacing"/>
        <w:numPr>
          <w:ilvl w:val="0"/>
          <w:numId w:val="11"/>
        </w:numPr>
        <w:spacing w:after="400" w:line="280" w:lineRule="exact"/>
        <w:rPr>
          <w:rFonts w:ascii="Arial" w:hAnsi="Arial" w:cs="Arial"/>
        </w:rPr>
      </w:pPr>
      <w:r w:rsidRPr="00F011B9">
        <w:rPr>
          <w:rFonts w:ascii="Arial" w:hAnsi="Arial" w:cs="Arial"/>
        </w:rPr>
        <w:t xml:space="preserve">Development and/or adequacy determination of the rationale used for the exception to the requirements for fair opportunity. </w:t>
      </w:r>
    </w:p>
    <w:p w14:paraId="73B09599" w14:textId="47735A8E" w:rsidR="008C2B23" w:rsidRPr="00F011B9" w:rsidRDefault="00DB5B7F" w:rsidP="004D01EA">
      <w:pPr>
        <w:pStyle w:val="Heading2"/>
      </w:pPr>
      <w:bookmarkStart w:id="87" w:name="_Toc481418149"/>
      <w:bookmarkStart w:id="88" w:name="_Toc484449388"/>
      <w:bookmarkStart w:id="89" w:name="_Toc486236001"/>
      <w:r w:rsidRPr="00611E67">
        <w:lastRenderedPageBreak/>
        <w:t>PROTECH PROGRAM MANAGER</w:t>
      </w:r>
      <w:bookmarkStart w:id="90" w:name="_Toc481418150"/>
      <w:bookmarkEnd w:id="87"/>
      <w:bookmarkEnd w:id="88"/>
      <w:bookmarkEnd w:id="89"/>
      <w:bookmarkEnd w:id="90"/>
    </w:p>
    <w:p w14:paraId="28574603" w14:textId="0A9CF59B" w:rsidR="008C2B23" w:rsidRPr="0072021A" w:rsidRDefault="005C2D9E" w:rsidP="00F011B9">
      <w:pPr>
        <w:pStyle w:val="NoSpacing"/>
        <w:spacing w:after="160" w:line="280" w:lineRule="exact"/>
        <w:rPr>
          <w:rFonts w:ascii="Arial" w:hAnsi="Arial" w:cs="Arial"/>
        </w:rPr>
      </w:pPr>
      <w:r w:rsidRPr="00F011B9">
        <w:rPr>
          <w:rFonts w:ascii="Arial" w:hAnsi="Arial" w:cs="Arial"/>
        </w:rPr>
        <w:t xml:space="preserve">The ProTech Program Manager (PPM) is the Government’s central point of contact for all technical matters arising at the IDIQ contract level.  The PPM also serves as the liaison between the IDIQ contract level CO and the NOAA </w:t>
      </w:r>
      <w:r w:rsidR="00F670E0">
        <w:rPr>
          <w:rFonts w:ascii="Arial" w:hAnsi="Arial" w:cs="Arial"/>
        </w:rPr>
        <w:t>Line</w:t>
      </w:r>
      <w:r w:rsidR="00F670E0" w:rsidRPr="00F011B9">
        <w:rPr>
          <w:rFonts w:ascii="Arial" w:hAnsi="Arial" w:cs="Arial"/>
        </w:rPr>
        <w:t xml:space="preserve"> </w:t>
      </w:r>
      <w:r w:rsidRPr="00F011B9">
        <w:rPr>
          <w:rFonts w:ascii="Arial" w:hAnsi="Arial" w:cs="Arial"/>
        </w:rPr>
        <w:t xml:space="preserve">and </w:t>
      </w:r>
      <w:r w:rsidR="00F670E0">
        <w:rPr>
          <w:rFonts w:ascii="Arial" w:hAnsi="Arial" w:cs="Arial"/>
        </w:rPr>
        <w:t>Staff</w:t>
      </w:r>
      <w:r w:rsidRPr="00F011B9">
        <w:rPr>
          <w:rFonts w:ascii="Arial" w:hAnsi="Arial" w:cs="Arial"/>
        </w:rPr>
        <w:t xml:space="preserve"> Offices for technical issues related to the ProTech contracts.  Other aspects of the PPM’s role are as follows:</w:t>
      </w:r>
    </w:p>
    <w:p w14:paraId="37259DC8" w14:textId="11B8F5E1" w:rsidR="008C2B23" w:rsidRPr="00F011B9" w:rsidRDefault="005C2D9E" w:rsidP="00F011B9">
      <w:pPr>
        <w:pStyle w:val="NoSpacing"/>
        <w:numPr>
          <w:ilvl w:val="0"/>
          <w:numId w:val="10"/>
        </w:numPr>
        <w:spacing w:after="60" w:line="280" w:lineRule="exact"/>
        <w:rPr>
          <w:rFonts w:ascii="Arial" w:hAnsi="Arial" w:cs="Arial"/>
        </w:rPr>
      </w:pPr>
      <w:r w:rsidRPr="00F011B9">
        <w:rPr>
          <w:rFonts w:ascii="Arial" w:hAnsi="Arial" w:cs="Arial"/>
        </w:rPr>
        <w:t xml:space="preserve">Train Requiring Activities and other AGO </w:t>
      </w:r>
      <w:r w:rsidR="00271E5C">
        <w:rPr>
          <w:rFonts w:ascii="Arial" w:hAnsi="Arial" w:cs="Arial"/>
        </w:rPr>
        <w:t>divisions</w:t>
      </w:r>
      <w:r w:rsidR="00271E5C" w:rsidRPr="00F011B9">
        <w:rPr>
          <w:rFonts w:ascii="Arial" w:hAnsi="Arial" w:cs="Arial"/>
        </w:rPr>
        <w:t xml:space="preserve"> </w:t>
      </w:r>
      <w:r w:rsidRPr="00F011B9">
        <w:rPr>
          <w:rFonts w:ascii="Arial" w:hAnsi="Arial" w:cs="Arial"/>
        </w:rPr>
        <w:t xml:space="preserve">on the ProTech Program processes; </w:t>
      </w:r>
    </w:p>
    <w:p w14:paraId="3922E071" w14:textId="416BB9DE" w:rsidR="008C2B23" w:rsidRPr="00F011B9" w:rsidRDefault="005C2D9E" w:rsidP="00F011B9">
      <w:pPr>
        <w:pStyle w:val="NoSpacing"/>
        <w:numPr>
          <w:ilvl w:val="0"/>
          <w:numId w:val="10"/>
        </w:numPr>
        <w:spacing w:after="60" w:line="280" w:lineRule="exact"/>
        <w:rPr>
          <w:rFonts w:ascii="Arial" w:hAnsi="Arial" w:cs="Arial"/>
        </w:rPr>
      </w:pPr>
      <w:r w:rsidRPr="00F011B9">
        <w:rPr>
          <w:rFonts w:ascii="Arial" w:hAnsi="Arial" w:cs="Arial"/>
        </w:rPr>
        <w:t xml:space="preserve">Provide technical assistance and training to Requiring Activities and other AGO </w:t>
      </w:r>
      <w:r w:rsidR="00271E5C">
        <w:rPr>
          <w:rFonts w:ascii="Arial" w:hAnsi="Arial" w:cs="Arial"/>
        </w:rPr>
        <w:t>division</w:t>
      </w:r>
      <w:r w:rsidR="00271E5C" w:rsidRPr="00F011B9">
        <w:rPr>
          <w:rFonts w:ascii="Arial" w:hAnsi="Arial" w:cs="Arial"/>
        </w:rPr>
        <w:t xml:space="preserve">s </w:t>
      </w:r>
      <w:r w:rsidRPr="00F011B9">
        <w:rPr>
          <w:rFonts w:ascii="Arial" w:hAnsi="Arial" w:cs="Arial"/>
        </w:rPr>
        <w:t>on the development of requirements documentation (SOW/PWS/SOO), IGCE, and other PR documentation;</w:t>
      </w:r>
    </w:p>
    <w:p w14:paraId="0A092047" w14:textId="77777777" w:rsidR="008C2B23" w:rsidRPr="00F011B9" w:rsidRDefault="005C2D9E" w:rsidP="00F011B9">
      <w:pPr>
        <w:pStyle w:val="NoSpacing"/>
        <w:numPr>
          <w:ilvl w:val="0"/>
          <w:numId w:val="10"/>
        </w:numPr>
        <w:spacing w:after="60" w:line="280" w:lineRule="exact"/>
        <w:rPr>
          <w:rFonts w:ascii="Arial" w:hAnsi="Arial" w:cs="Arial"/>
        </w:rPr>
      </w:pPr>
      <w:r w:rsidRPr="00F011B9">
        <w:rPr>
          <w:rFonts w:ascii="Arial" w:hAnsi="Arial" w:cs="Arial"/>
        </w:rPr>
        <w:t>Maintain program integrity that prevents or mitigates contractual or programmatic issues;</w:t>
      </w:r>
    </w:p>
    <w:p w14:paraId="1B27F360" w14:textId="390EA4CB" w:rsidR="008C2B23" w:rsidRPr="00F011B9" w:rsidRDefault="005C2D9E" w:rsidP="00F011B9">
      <w:pPr>
        <w:pStyle w:val="NoSpacing"/>
        <w:numPr>
          <w:ilvl w:val="0"/>
          <w:numId w:val="10"/>
        </w:numPr>
        <w:spacing w:after="60" w:line="280" w:lineRule="exact"/>
        <w:rPr>
          <w:rFonts w:ascii="Arial" w:hAnsi="Arial" w:cs="Arial"/>
        </w:rPr>
      </w:pPr>
      <w:r w:rsidRPr="00F011B9">
        <w:rPr>
          <w:rFonts w:ascii="Arial" w:hAnsi="Arial" w:cs="Arial"/>
        </w:rPr>
        <w:t xml:space="preserve">Solicit feedback from Requiring Activities and other AGO </w:t>
      </w:r>
      <w:r w:rsidR="00271E5C">
        <w:rPr>
          <w:rFonts w:ascii="Arial" w:hAnsi="Arial" w:cs="Arial"/>
        </w:rPr>
        <w:t>divisions</w:t>
      </w:r>
      <w:r w:rsidR="00271E5C" w:rsidRPr="00F011B9">
        <w:rPr>
          <w:rFonts w:ascii="Arial" w:hAnsi="Arial" w:cs="Arial"/>
        </w:rPr>
        <w:t xml:space="preserve"> </w:t>
      </w:r>
      <w:r w:rsidRPr="00F011B9">
        <w:rPr>
          <w:rFonts w:ascii="Arial" w:hAnsi="Arial" w:cs="Arial"/>
        </w:rPr>
        <w:t xml:space="preserve">and provide continuous process improvement; and </w:t>
      </w:r>
    </w:p>
    <w:p w14:paraId="66B06A76" w14:textId="4286E305" w:rsidR="008C2B23" w:rsidRPr="00F011B9" w:rsidRDefault="005C2D9E" w:rsidP="00F011B9">
      <w:pPr>
        <w:pStyle w:val="NoSpacing"/>
        <w:numPr>
          <w:ilvl w:val="0"/>
          <w:numId w:val="10"/>
        </w:numPr>
        <w:spacing w:after="400" w:line="280" w:lineRule="exact"/>
        <w:rPr>
          <w:rFonts w:ascii="Arial" w:hAnsi="Arial" w:cs="Arial"/>
        </w:rPr>
      </w:pPr>
      <w:r w:rsidRPr="00F011B9">
        <w:rPr>
          <w:rFonts w:ascii="Arial" w:hAnsi="Arial" w:cs="Arial"/>
        </w:rPr>
        <w:t xml:space="preserve">Provide guidance and assistance to Requiring Activities, other AGO </w:t>
      </w:r>
      <w:r w:rsidR="00271E5C">
        <w:rPr>
          <w:rFonts w:ascii="Arial" w:hAnsi="Arial" w:cs="Arial"/>
        </w:rPr>
        <w:t>division</w:t>
      </w:r>
      <w:r w:rsidR="00271E5C" w:rsidRPr="00F011B9">
        <w:rPr>
          <w:rFonts w:ascii="Arial" w:hAnsi="Arial" w:cs="Arial"/>
        </w:rPr>
        <w:t xml:space="preserve">s </w:t>
      </w:r>
      <w:r w:rsidRPr="00F011B9">
        <w:rPr>
          <w:rFonts w:ascii="Arial" w:hAnsi="Arial" w:cs="Arial"/>
        </w:rPr>
        <w:t xml:space="preserve">and prime contractors </w:t>
      </w:r>
      <w:r w:rsidR="00F670E0">
        <w:rPr>
          <w:rFonts w:ascii="Arial" w:hAnsi="Arial" w:cs="Arial"/>
        </w:rPr>
        <w:t>regarding</w:t>
      </w:r>
      <w:r w:rsidRPr="00F011B9">
        <w:rPr>
          <w:rFonts w:ascii="Arial" w:hAnsi="Arial" w:cs="Arial"/>
        </w:rPr>
        <w:t xml:space="preserve"> the ProTech contracting vehicles. </w:t>
      </w:r>
    </w:p>
    <w:p w14:paraId="7581AD67" w14:textId="7FD89019" w:rsidR="008C2B23" w:rsidRPr="004D01EA" w:rsidRDefault="005C2D9E" w:rsidP="004D01EA">
      <w:pPr>
        <w:pStyle w:val="Heading2"/>
      </w:pPr>
      <w:bookmarkStart w:id="91" w:name="_Toc481418151"/>
      <w:bookmarkStart w:id="92" w:name="_Toc484449389"/>
      <w:bookmarkStart w:id="93" w:name="_Toc486236002"/>
      <w:r w:rsidRPr="004D01EA">
        <w:t>CONTRACTING OFFICER’S REPRESENTATIVE – PROTECH IDIQ CONTRACT LEVEL</w:t>
      </w:r>
      <w:bookmarkStart w:id="94" w:name="_Toc481418152"/>
      <w:bookmarkEnd w:id="91"/>
      <w:bookmarkEnd w:id="92"/>
      <w:bookmarkEnd w:id="93"/>
      <w:bookmarkEnd w:id="94"/>
    </w:p>
    <w:p w14:paraId="3C12F4D3" w14:textId="6C924B88" w:rsidR="008C2B23" w:rsidRPr="00181B74" w:rsidRDefault="005C2D9E" w:rsidP="00AC41D7">
      <w:r w:rsidRPr="00F011B9">
        <w:t>The IDIQ Contract Level CO will appoint a COR for each Domain.  The Domain COR will be responsible for the day-to-day monitoring of performance of the base IDIQ contracts</w:t>
      </w:r>
      <w:r w:rsidR="009F4F5A">
        <w:t>.</w:t>
      </w:r>
      <w:r w:rsidRPr="00F011B9">
        <w:t xml:space="preserve"> The </w:t>
      </w:r>
      <w:r w:rsidR="006126F2">
        <w:t>DOC</w:t>
      </w:r>
      <w:r w:rsidRPr="00F011B9">
        <w:t xml:space="preserve"> Contracting Officer Representative Certification Program is described in </w:t>
      </w:r>
      <w:hyperlink r:id="rId23" w:history="1">
        <w:r w:rsidRPr="00F011B9">
          <w:rPr>
            <w:rStyle w:val="Hyperlink"/>
          </w:rPr>
          <w:t>DOC CAM 1301.670</w:t>
        </w:r>
      </w:hyperlink>
      <w:r w:rsidRPr="00181B74">
        <w:t>. It is the CO’s responsibility to confirm that the appointed individual is a certified COR. A copy of the Appointment and Designation Memorandum identifying specific duties and responsibilities will be provided to the contract holders.</w:t>
      </w:r>
    </w:p>
    <w:p w14:paraId="3E4715D3" w14:textId="77777777" w:rsidR="008C2B23" w:rsidRPr="00181B74" w:rsidRDefault="005C2D9E" w:rsidP="00181B74">
      <w:pPr>
        <w:pStyle w:val="NoSpacing"/>
        <w:spacing w:after="160" w:line="280" w:lineRule="exact"/>
        <w:rPr>
          <w:rFonts w:ascii="Arial" w:hAnsi="Arial" w:cs="Arial"/>
        </w:rPr>
      </w:pPr>
      <w:r w:rsidRPr="00181B74">
        <w:rPr>
          <w:rFonts w:ascii="Arial" w:hAnsi="Arial" w:cs="Arial"/>
        </w:rPr>
        <w:t xml:space="preserve">The </w:t>
      </w:r>
      <w:r w:rsidRPr="00181B74">
        <w:rPr>
          <w:rFonts w:ascii="Arial" w:hAnsi="Arial" w:cs="Arial"/>
          <w:iCs/>
        </w:rPr>
        <w:t>COR</w:t>
      </w:r>
      <w:r w:rsidRPr="00181B74">
        <w:rPr>
          <w:rFonts w:ascii="Arial" w:hAnsi="Arial" w:cs="Arial"/>
          <w:i/>
          <w:iCs/>
        </w:rPr>
        <w:t xml:space="preserve"> </w:t>
      </w:r>
      <w:r w:rsidRPr="00181B74">
        <w:rPr>
          <w:rFonts w:ascii="Arial" w:hAnsi="Arial" w:cs="Arial"/>
        </w:rPr>
        <w:t xml:space="preserve">responsibilities may include: </w:t>
      </w:r>
    </w:p>
    <w:p w14:paraId="481D0AF5" w14:textId="77777777" w:rsidR="008C2B23" w:rsidRPr="00181B74" w:rsidRDefault="005C2D9E" w:rsidP="00181B74">
      <w:pPr>
        <w:pStyle w:val="NoSpacing"/>
        <w:numPr>
          <w:ilvl w:val="0"/>
          <w:numId w:val="12"/>
        </w:numPr>
        <w:spacing w:after="60" w:line="280" w:lineRule="exact"/>
        <w:rPr>
          <w:rFonts w:ascii="Arial" w:hAnsi="Arial" w:cs="Arial"/>
        </w:rPr>
      </w:pPr>
      <w:r w:rsidRPr="00181B74">
        <w:rPr>
          <w:rFonts w:ascii="Arial" w:hAnsi="Arial" w:cs="Arial"/>
        </w:rPr>
        <w:t xml:space="preserve">Represent the CO in the administration of technical details within the scope of the IDIQ contracts as defined in the COR Appointment and Designation Letter; </w:t>
      </w:r>
    </w:p>
    <w:p w14:paraId="1D3A2189" w14:textId="77777777" w:rsidR="008C2B23" w:rsidRPr="00181B74" w:rsidRDefault="005C2D9E" w:rsidP="00181B74">
      <w:pPr>
        <w:pStyle w:val="NoSpacing"/>
        <w:numPr>
          <w:ilvl w:val="0"/>
          <w:numId w:val="12"/>
        </w:numPr>
        <w:spacing w:after="60" w:line="280" w:lineRule="exact"/>
        <w:rPr>
          <w:rFonts w:ascii="Arial" w:hAnsi="Arial" w:cs="Arial"/>
        </w:rPr>
      </w:pPr>
      <w:r w:rsidRPr="00181B74">
        <w:rPr>
          <w:rFonts w:ascii="Arial" w:hAnsi="Arial" w:cs="Arial"/>
        </w:rPr>
        <w:t>Ensure final inspection and acceptance of all IDIQ level deliverables and reports and other responsibilities; and</w:t>
      </w:r>
    </w:p>
    <w:p w14:paraId="086BC60D" w14:textId="3C8B14DA" w:rsidR="004D01EA" w:rsidRPr="00AC41D7" w:rsidRDefault="005C2D9E" w:rsidP="00AC41D7">
      <w:pPr>
        <w:pStyle w:val="NoSpacing"/>
        <w:numPr>
          <w:ilvl w:val="0"/>
          <w:numId w:val="12"/>
        </w:numPr>
        <w:spacing w:after="160" w:line="280" w:lineRule="exact"/>
        <w:rPr>
          <w:rFonts w:ascii="Arial" w:hAnsi="Arial" w:cs="Arial"/>
        </w:rPr>
      </w:pPr>
      <w:r w:rsidRPr="004D01EA">
        <w:rPr>
          <w:rFonts w:ascii="Arial" w:hAnsi="Arial" w:cs="Arial"/>
        </w:rPr>
        <w:t xml:space="preserve">Complete the prime contractor performance evaluations using the Contractor Performance Assessment Reporting System (CPARS) or another approved agency-specific contractor performance rating system with respect to each IDIQ contract. </w:t>
      </w:r>
    </w:p>
    <w:p w14:paraId="732A62CD" w14:textId="3EF0A774" w:rsidR="008C2B23" w:rsidRPr="00181B74" w:rsidRDefault="005C2D9E" w:rsidP="00181B74">
      <w:r w:rsidRPr="00181B74">
        <w:t xml:space="preserve">The COR is not authorized to make any representations or commitments of any kind on behalf of the Government or the CO, unless specified in the appointment letter. In addition, the COR is not authorized to alter the contractor’s obligations or to change the contract specifications, pricing, or terms and conditions. If, as a result of technical discussion(s), it is desirable to modify requirements or the specification, changes will be issued in writing and signed by the CO. </w:t>
      </w:r>
    </w:p>
    <w:p w14:paraId="4A501BBC" w14:textId="2994FEB6" w:rsidR="008C2B23" w:rsidRPr="00181B74" w:rsidRDefault="005C2D9E" w:rsidP="004D01EA">
      <w:pPr>
        <w:pStyle w:val="Heading2"/>
      </w:pPr>
      <w:bookmarkStart w:id="95" w:name="_Toc481418153"/>
      <w:bookmarkStart w:id="96" w:name="_Toc484449390"/>
      <w:bookmarkStart w:id="97" w:name="_Toc486236003"/>
      <w:r w:rsidRPr="00336B48">
        <w:lastRenderedPageBreak/>
        <w:t>CONTRACTING OFFICER – TASK ORDER LEVEL</w:t>
      </w:r>
      <w:bookmarkEnd w:id="95"/>
      <w:bookmarkEnd w:id="96"/>
      <w:bookmarkEnd w:id="97"/>
      <w:r w:rsidRPr="00336B48">
        <w:t xml:space="preserve"> </w:t>
      </w:r>
      <w:bookmarkStart w:id="98" w:name="_Toc481418154"/>
      <w:bookmarkEnd w:id="98"/>
    </w:p>
    <w:p w14:paraId="3C6B4114" w14:textId="289B209F" w:rsidR="008C2B23" w:rsidRPr="00FF1C07" w:rsidRDefault="005C2D9E" w:rsidP="00181B74">
      <w:r w:rsidRPr="00181B74">
        <w:t xml:space="preserve">Services will be procured via task orders issued by TO COs within NOAA AGO or other DOC Bureaus in accordance with the ordering procedures set forth in this </w:t>
      </w:r>
      <w:r w:rsidR="00B04464">
        <w:t>G</w:t>
      </w:r>
      <w:r w:rsidRPr="00181B74">
        <w:t xml:space="preserve">uide, and Section G of the base contracts. </w:t>
      </w:r>
      <w:r w:rsidR="00F670E0">
        <w:t>Following completion of training requirements and receipt of delegated ordering authority</w:t>
      </w:r>
      <w:r w:rsidR="007D049F">
        <w:t>,</w:t>
      </w:r>
      <w:r w:rsidR="00F670E0">
        <w:t xml:space="preserve"> a</w:t>
      </w:r>
      <w:r w:rsidRPr="00181B74">
        <w:t xml:space="preserve">ll TO COs must follow the ordering procedures accordingly. </w:t>
      </w:r>
    </w:p>
    <w:p w14:paraId="675E6570" w14:textId="3CBB346D" w:rsidR="008C2B23" w:rsidRPr="00181B74" w:rsidRDefault="005C2D9E" w:rsidP="00181B74">
      <w:r w:rsidRPr="00181B74">
        <w:rPr>
          <w:iCs/>
        </w:rPr>
        <w:t>The TO CO</w:t>
      </w:r>
      <w:r w:rsidRPr="00181B74">
        <w:rPr>
          <w:i/>
          <w:iCs/>
        </w:rPr>
        <w:t xml:space="preserve"> </w:t>
      </w:r>
      <w:r w:rsidRPr="00181B74">
        <w:t xml:space="preserve">responsibilities include: </w:t>
      </w:r>
    </w:p>
    <w:p w14:paraId="2B665D92" w14:textId="77777777" w:rsidR="008C2B23" w:rsidRPr="00181B74" w:rsidRDefault="005C2D9E" w:rsidP="00181B74">
      <w:pPr>
        <w:pStyle w:val="NoSpacing"/>
        <w:numPr>
          <w:ilvl w:val="0"/>
          <w:numId w:val="13"/>
        </w:numPr>
        <w:spacing w:after="60" w:line="280" w:lineRule="exact"/>
        <w:rPr>
          <w:rFonts w:ascii="Arial" w:hAnsi="Arial" w:cs="Arial"/>
        </w:rPr>
      </w:pPr>
      <w:r w:rsidRPr="00181B74">
        <w:rPr>
          <w:rFonts w:ascii="Arial" w:hAnsi="Arial" w:cs="Arial"/>
        </w:rPr>
        <w:t>Determine/Select the appropriate Domain IDIQ contract for the requirement;</w:t>
      </w:r>
    </w:p>
    <w:p w14:paraId="11206263" w14:textId="77777777" w:rsidR="008C2B23" w:rsidRPr="00181B74" w:rsidRDefault="005C2D9E" w:rsidP="00181B74">
      <w:pPr>
        <w:pStyle w:val="NoSpacing"/>
        <w:numPr>
          <w:ilvl w:val="0"/>
          <w:numId w:val="13"/>
        </w:numPr>
        <w:spacing w:after="60" w:line="280" w:lineRule="exact"/>
        <w:rPr>
          <w:rFonts w:ascii="Arial" w:hAnsi="Arial" w:cs="Arial"/>
        </w:rPr>
      </w:pPr>
      <w:r w:rsidRPr="00181B74">
        <w:rPr>
          <w:rFonts w:ascii="Arial" w:hAnsi="Arial" w:cs="Arial"/>
        </w:rPr>
        <w:t xml:space="preserve">Determine the appropriate TO competition approach – sole source (if Fair Opportunity Exception applies), small business set-aside (including consideration for socio-economic categories), or unrestricted; and the use of Traditional or Multiphase process – also see </w:t>
      </w:r>
      <w:hyperlink w:anchor="_ProTech_Ordering_Procedures" w:history="1">
        <w:r w:rsidRPr="00181B74">
          <w:rPr>
            <w:rStyle w:val="Hyperlink"/>
            <w:rFonts w:ascii="Arial" w:hAnsi="Arial" w:cs="Arial"/>
          </w:rPr>
          <w:t>Section 3.4</w:t>
        </w:r>
      </w:hyperlink>
      <w:r w:rsidRPr="00181B74">
        <w:rPr>
          <w:rFonts w:ascii="Arial" w:hAnsi="Arial" w:cs="Arial"/>
        </w:rPr>
        <w:t xml:space="preserve">; </w:t>
      </w:r>
    </w:p>
    <w:p w14:paraId="226B3A39" w14:textId="753C9B01" w:rsidR="008C2B23" w:rsidRPr="00591404" w:rsidRDefault="005C2D9E" w:rsidP="00181B74">
      <w:pPr>
        <w:pStyle w:val="NoSpacing"/>
        <w:numPr>
          <w:ilvl w:val="0"/>
          <w:numId w:val="13"/>
        </w:numPr>
        <w:spacing w:after="60" w:line="280" w:lineRule="exact"/>
        <w:rPr>
          <w:rFonts w:ascii="Arial" w:hAnsi="Arial" w:cs="Arial"/>
        </w:rPr>
      </w:pPr>
      <w:r w:rsidRPr="00181B74">
        <w:rPr>
          <w:rFonts w:ascii="Arial" w:hAnsi="Arial" w:cs="Arial"/>
        </w:rPr>
        <w:t xml:space="preserve">Prepare and submit </w:t>
      </w:r>
      <w:hyperlink r:id="rId24" w:history="1">
        <w:r w:rsidRPr="00181B74">
          <w:rPr>
            <w:rStyle w:val="Hyperlink"/>
            <w:rFonts w:ascii="Arial" w:hAnsi="Arial" w:cs="Arial"/>
          </w:rPr>
          <w:t>Form CD-570 – Small Business Set-Aside Review</w:t>
        </w:r>
      </w:hyperlink>
      <w:r w:rsidRPr="00181B74">
        <w:rPr>
          <w:rFonts w:ascii="Arial" w:hAnsi="Arial" w:cs="Arial"/>
        </w:rPr>
        <w:t xml:space="preserve"> (see </w:t>
      </w:r>
      <w:hyperlink w:anchor="_Protech_Ordering_Process" w:history="1">
        <w:r w:rsidRPr="00591404">
          <w:rPr>
            <w:rStyle w:val="Hyperlink"/>
            <w:rFonts w:ascii="Arial" w:hAnsi="Arial" w:cs="Arial"/>
          </w:rPr>
          <w:t>ProTech Task Order Process</w:t>
        </w:r>
      </w:hyperlink>
      <w:r w:rsidRPr="00181B74">
        <w:rPr>
          <w:rFonts w:ascii="Arial" w:hAnsi="Arial" w:cs="Arial"/>
        </w:rPr>
        <w:t xml:space="preserve"> gra</w:t>
      </w:r>
      <w:r w:rsidR="00FF1C07">
        <w:rPr>
          <w:rFonts w:ascii="Arial" w:hAnsi="Arial" w:cs="Arial"/>
        </w:rPr>
        <w:t>p</w:t>
      </w:r>
      <w:r w:rsidRPr="00181B74">
        <w:rPr>
          <w:rFonts w:ascii="Arial" w:hAnsi="Arial" w:cs="Arial"/>
        </w:rPr>
        <w:t xml:space="preserve">hic); </w:t>
      </w:r>
    </w:p>
    <w:p w14:paraId="06A55069" w14:textId="77777777" w:rsidR="008C2B23" w:rsidRPr="00160F7E" w:rsidRDefault="005C2D9E" w:rsidP="00160F7E">
      <w:pPr>
        <w:pStyle w:val="CommentText"/>
        <w:numPr>
          <w:ilvl w:val="0"/>
          <w:numId w:val="13"/>
        </w:numPr>
        <w:spacing w:afterLines="60" w:after="144" w:line="280" w:lineRule="exact"/>
        <w:rPr>
          <w:color w:val="auto"/>
          <w:sz w:val="22"/>
          <w:szCs w:val="22"/>
        </w:rPr>
      </w:pPr>
      <w:r w:rsidRPr="00160F7E">
        <w:rPr>
          <w:color w:val="auto"/>
          <w:sz w:val="22"/>
          <w:szCs w:val="22"/>
        </w:rPr>
        <w:t>Confirm the certification level of the COR is appropriate for the dollar value and complexity of the action;</w:t>
      </w:r>
    </w:p>
    <w:p w14:paraId="0F0A8C5D" w14:textId="2E85E1AA" w:rsidR="008C2B23" w:rsidRPr="00591404" w:rsidRDefault="005C2D9E" w:rsidP="00160F7E">
      <w:pPr>
        <w:pStyle w:val="NoSpacing"/>
        <w:numPr>
          <w:ilvl w:val="0"/>
          <w:numId w:val="13"/>
        </w:numPr>
        <w:spacing w:afterLines="60" w:after="144" w:line="280" w:lineRule="exact"/>
        <w:rPr>
          <w:rFonts w:ascii="Arial" w:hAnsi="Arial" w:cs="Arial"/>
        </w:rPr>
      </w:pPr>
      <w:r w:rsidRPr="00591404">
        <w:rPr>
          <w:rFonts w:ascii="Arial" w:hAnsi="Arial" w:cs="Arial"/>
        </w:rPr>
        <w:t>Appoint the TO COR;</w:t>
      </w:r>
    </w:p>
    <w:p w14:paraId="22B77273"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Review AP or Milestone AP;</w:t>
      </w:r>
    </w:p>
    <w:p w14:paraId="72AE7520"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 xml:space="preserve">Review SOW/SOO/PWS and ensure task order requirements are within the scope of the IDIQ contract; </w:t>
      </w:r>
    </w:p>
    <w:p w14:paraId="29D0342D"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Review IGCE and evaluation criteria;</w:t>
      </w:r>
    </w:p>
    <w:p w14:paraId="336E7D63"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Develop proposal preparation instructions and issue proposal requests to eligible ProTech contract holders;</w:t>
      </w:r>
    </w:p>
    <w:p w14:paraId="30CD0D0B"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 xml:space="preserve">Receive and facilitate the evaluation of technical and cost/price proposals; </w:t>
      </w:r>
    </w:p>
    <w:p w14:paraId="457A1CD0" w14:textId="612F146B" w:rsidR="008C2B23" w:rsidRDefault="005C2D9E" w:rsidP="00591404">
      <w:pPr>
        <w:pStyle w:val="NoSpacing"/>
        <w:numPr>
          <w:ilvl w:val="0"/>
          <w:numId w:val="13"/>
        </w:numPr>
        <w:spacing w:after="60" w:line="280" w:lineRule="exact"/>
        <w:rPr>
          <w:rFonts w:ascii="Arial" w:hAnsi="Arial" w:cs="Arial"/>
        </w:rPr>
      </w:pPr>
      <w:r w:rsidRPr="00591404">
        <w:rPr>
          <w:rFonts w:ascii="Arial" w:hAnsi="Arial" w:cs="Arial"/>
        </w:rPr>
        <w:t xml:space="preserve">Oversee the procurement process through </w:t>
      </w:r>
      <w:r w:rsidR="006126F2">
        <w:rPr>
          <w:rFonts w:ascii="Arial" w:hAnsi="Arial" w:cs="Arial"/>
        </w:rPr>
        <w:t>TO</w:t>
      </w:r>
      <w:r w:rsidRPr="00591404">
        <w:rPr>
          <w:rFonts w:ascii="Arial" w:hAnsi="Arial" w:cs="Arial"/>
        </w:rPr>
        <w:t xml:space="preserve"> award; </w:t>
      </w:r>
    </w:p>
    <w:p w14:paraId="3B30CB33" w14:textId="59F03DAA" w:rsidR="008742BD" w:rsidRPr="00591404" w:rsidRDefault="008742BD" w:rsidP="00591404">
      <w:pPr>
        <w:pStyle w:val="NoSpacing"/>
        <w:numPr>
          <w:ilvl w:val="0"/>
          <w:numId w:val="13"/>
        </w:numPr>
        <w:spacing w:after="60" w:line="280" w:lineRule="exact"/>
        <w:rPr>
          <w:rFonts w:ascii="Arial" w:hAnsi="Arial" w:cs="Arial"/>
        </w:rPr>
      </w:pPr>
      <w:r>
        <w:rPr>
          <w:rFonts w:ascii="Arial" w:hAnsi="Arial" w:cs="Arial"/>
        </w:rPr>
        <w:t>Issue/award the task order;</w:t>
      </w:r>
    </w:p>
    <w:p w14:paraId="78B02BC7" w14:textId="662F28A8"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 xml:space="preserve">Ensure the administration and final closeout of </w:t>
      </w:r>
      <w:r w:rsidR="006126F2">
        <w:rPr>
          <w:rFonts w:ascii="Arial" w:hAnsi="Arial" w:cs="Arial"/>
        </w:rPr>
        <w:t>TOs</w:t>
      </w:r>
      <w:r w:rsidRPr="00591404">
        <w:rPr>
          <w:rFonts w:ascii="Arial" w:hAnsi="Arial" w:cs="Arial"/>
        </w:rPr>
        <w:t xml:space="preserve">; </w:t>
      </w:r>
    </w:p>
    <w:p w14:paraId="198C77CB" w14:textId="77777777" w:rsidR="008C2B23" w:rsidRPr="00591404" w:rsidRDefault="005C2D9E" w:rsidP="00591404">
      <w:pPr>
        <w:pStyle w:val="NoSpacing"/>
        <w:numPr>
          <w:ilvl w:val="0"/>
          <w:numId w:val="13"/>
        </w:numPr>
        <w:spacing w:after="60" w:line="280" w:lineRule="exact"/>
        <w:rPr>
          <w:rFonts w:ascii="Arial" w:hAnsi="Arial" w:cs="Arial"/>
        </w:rPr>
      </w:pPr>
      <w:r w:rsidRPr="00591404">
        <w:rPr>
          <w:rFonts w:ascii="Arial" w:hAnsi="Arial" w:cs="Arial"/>
        </w:rPr>
        <w:t>Ensure the completion of contractor performance evaluations using the CPARS or another approved agency-specific contractor performance rating system; and</w:t>
      </w:r>
    </w:p>
    <w:p w14:paraId="3CDC5C05" w14:textId="7119526D" w:rsidR="008C2B23" w:rsidRPr="00591404" w:rsidRDefault="005C2D9E" w:rsidP="00591404">
      <w:pPr>
        <w:pStyle w:val="NoSpacing"/>
        <w:numPr>
          <w:ilvl w:val="0"/>
          <w:numId w:val="13"/>
        </w:numPr>
        <w:spacing w:after="400" w:line="280" w:lineRule="exact"/>
        <w:rPr>
          <w:rFonts w:ascii="Arial" w:hAnsi="Arial" w:cs="Arial"/>
        </w:rPr>
      </w:pPr>
      <w:r w:rsidRPr="00591404">
        <w:rPr>
          <w:rFonts w:ascii="Arial" w:hAnsi="Arial" w:cs="Arial"/>
        </w:rPr>
        <w:t>Adhere to the terms and conditions of the ProTech contracts, FAR, and other applicable laws, regulations, and guidelines.</w:t>
      </w:r>
      <w:r w:rsidRPr="00591404">
        <w:rPr>
          <w:rFonts w:ascii="Arial" w:hAnsi="Arial" w:cs="Arial"/>
        </w:rPr>
        <w:tab/>
      </w:r>
    </w:p>
    <w:p w14:paraId="11946602" w14:textId="5274A273" w:rsidR="008C2B23" w:rsidRPr="00591404" w:rsidRDefault="00DB5B7F" w:rsidP="004D01EA">
      <w:pPr>
        <w:pStyle w:val="Heading2"/>
      </w:pPr>
      <w:bookmarkStart w:id="99" w:name="_Toc481418155"/>
      <w:bookmarkStart w:id="100" w:name="_Toc484449391"/>
      <w:bookmarkStart w:id="101" w:name="_Toc486236004"/>
      <w:r w:rsidRPr="00611E67">
        <w:t>CONTRACTING OFFICER’S REPRESENTATIVE – TASK ORDER LEVEL</w:t>
      </w:r>
      <w:bookmarkStart w:id="102" w:name="_Toc481418156"/>
      <w:bookmarkEnd w:id="99"/>
      <w:bookmarkEnd w:id="100"/>
      <w:bookmarkEnd w:id="101"/>
      <w:bookmarkEnd w:id="102"/>
    </w:p>
    <w:p w14:paraId="533DF6F5" w14:textId="737C02E0" w:rsidR="008C2B23" w:rsidRPr="00591404" w:rsidRDefault="005C2D9E" w:rsidP="00591404">
      <w:r w:rsidRPr="00591404">
        <w:t xml:space="preserve">The TO COR will be responsible for the day-to-day monitoring of performance under that </w:t>
      </w:r>
      <w:r w:rsidR="006126F2">
        <w:t>TO</w:t>
      </w:r>
      <w:r w:rsidRPr="00591404">
        <w:t xml:space="preserve"> and conduct all delegated TO administration activities as required by the CO’s COR Appointment Letter. It is the TO CO’s responsibility to confirm that the designated individual is a certified COR.  A copy of the Appointment and Designation Memorandum, identifying specific duties and responsibilities will be provided to the contractor.</w:t>
      </w:r>
    </w:p>
    <w:p w14:paraId="43F9A885" w14:textId="77777777" w:rsidR="009F4F5A" w:rsidRDefault="009F4F5A" w:rsidP="00591404"/>
    <w:p w14:paraId="7F817BB8" w14:textId="724B4E33" w:rsidR="008C2B23" w:rsidRPr="00591404" w:rsidRDefault="005C2D9E" w:rsidP="00591404">
      <w:r w:rsidRPr="00591404">
        <w:t xml:space="preserve">The </w:t>
      </w:r>
      <w:r w:rsidRPr="00591404">
        <w:rPr>
          <w:iCs/>
        </w:rPr>
        <w:t>TO COR</w:t>
      </w:r>
      <w:r w:rsidRPr="00591404">
        <w:rPr>
          <w:i/>
          <w:iCs/>
        </w:rPr>
        <w:t xml:space="preserve"> </w:t>
      </w:r>
      <w:r w:rsidRPr="00591404">
        <w:t xml:space="preserve">responsibilities may include: </w:t>
      </w:r>
    </w:p>
    <w:p w14:paraId="2574389B" w14:textId="77777777" w:rsidR="008C2B23" w:rsidRPr="00591404" w:rsidRDefault="005C2D9E" w:rsidP="00591404">
      <w:pPr>
        <w:pStyle w:val="NoSpacing"/>
        <w:numPr>
          <w:ilvl w:val="0"/>
          <w:numId w:val="14"/>
        </w:numPr>
        <w:spacing w:after="60" w:line="280" w:lineRule="exact"/>
        <w:rPr>
          <w:rFonts w:ascii="Arial" w:hAnsi="Arial" w:cs="Arial"/>
        </w:rPr>
      </w:pPr>
      <w:r w:rsidRPr="00591404">
        <w:rPr>
          <w:rFonts w:ascii="Arial" w:hAnsi="Arial" w:cs="Arial"/>
        </w:rPr>
        <w:t xml:space="preserve">Represent the TO CO in the administration of technical details within the scope of the TO; </w:t>
      </w:r>
    </w:p>
    <w:p w14:paraId="76AC6866" w14:textId="77777777" w:rsidR="008C2B23" w:rsidRPr="00591404" w:rsidRDefault="005C2D9E" w:rsidP="00591404">
      <w:pPr>
        <w:pStyle w:val="NoSpacing"/>
        <w:numPr>
          <w:ilvl w:val="0"/>
          <w:numId w:val="14"/>
        </w:numPr>
        <w:spacing w:after="60" w:line="280" w:lineRule="exact"/>
        <w:rPr>
          <w:rFonts w:ascii="Arial" w:hAnsi="Arial" w:cs="Arial"/>
        </w:rPr>
      </w:pPr>
      <w:r w:rsidRPr="00591404">
        <w:rPr>
          <w:rFonts w:ascii="Arial" w:hAnsi="Arial" w:cs="Arial"/>
        </w:rPr>
        <w:t>Conduct all delegated TO administration activities as required by the CO’s COR Appointment Letter;</w:t>
      </w:r>
    </w:p>
    <w:p w14:paraId="4F2E05F1" w14:textId="77777777" w:rsidR="008C2B23" w:rsidRPr="00591404" w:rsidRDefault="005C2D9E" w:rsidP="00BB398B">
      <w:pPr>
        <w:pStyle w:val="ListParagraph"/>
        <w:numPr>
          <w:ilvl w:val="0"/>
          <w:numId w:val="14"/>
        </w:numPr>
      </w:pPr>
      <w:r w:rsidRPr="00591404">
        <w:t>Verify that the contractor performs the technical requirements of the contract in accordance with the contract terms and conditions of the work statement;</w:t>
      </w:r>
    </w:p>
    <w:p w14:paraId="33A6D62D" w14:textId="77777777" w:rsidR="008C2B23" w:rsidRPr="00591404" w:rsidRDefault="005C2D9E" w:rsidP="00BB398B">
      <w:pPr>
        <w:pStyle w:val="ListParagraph"/>
        <w:numPr>
          <w:ilvl w:val="0"/>
          <w:numId w:val="14"/>
        </w:numPr>
      </w:pPr>
      <w:r w:rsidRPr="00591404">
        <w:t>Perform, or cause to be performed, inspections necessary to verify that the contractor has corrected all deficiencies;</w:t>
      </w:r>
    </w:p>
    <w:p w14:paraId="22735E35" w14:textId="77777777" w:rsidR="008C2B23" w:rsidRPr="00591404" w:rsidRDefault="005C2D9E" w:rsidP="00BB398B">
      <w:pPr>
        <w:pStyle w:val="ListParagraph"/>
        <w:numPr>
          <w:ilvl w:val="0"/>
          <w:numId w:val="14"/>
        </w:numPr>
      </w:pPr>
      <w:r w:rsidRPr="00591404">
        <w:t xml:space="preserve">Monitor the contractor's performance.  Notify the contractor of deficiencies observed during surveillance and direct appropriate action to correct the known deficiency.  Record and report to the TO CO all incidents of faulty or nonconforming work, delays or problems; </w:t>
      </w:r>
    </w:p>
    <w:p w14:paraId="3EF1D346" w14:textId="77777777" w:rsidR="008C2B23" w:rsidRPr="00591404" w:rsidRDefault="005C2D9E" w:rsidP="00BB398B">
      <w:pPr>
        <w:pStyle w:val="ListParagraph"/>
        <w:numPr>
          <w:ilvl w:val="0"/>
          <w:numId w:val="14"/>
        </w:numPr>
      </w:pPr>
      <w:r w:rsidRPr="00591404">
        <w:t>Maintain a monthly report concerning performance of services rendered under the TO;</w:t>
      </w:r>
    </w:p>
    <w:p w14:paraId="5E42EADC" w14:textId="31665164" w:rsidR="008C2B23" w:rsidRPr="00591404" w:rsidRDefault="005C2D9E" w:rsidP="00BB398B">
      <w:pPr>
        <w:pStyle w:val="ListParagraph"/>
        <w:numPr>
          <w:ilvl w:val="0"/>
          <w:numId w:val="14"/>
        </w:numPr>
      </w:pPr>
      <w:r w:rsidRPr="00591404">
        <w:t>Maintain liaison and direct communications with the contractor. All documents pertaining to this contract shall be signed as "Task Order Contracting Officer's Representative</w:t>
      </w:r>
      <w:r w:rsidR="00B04464">
        <w:t>,</w:t>
      </w:r>
      <w:r w:rsidRPr="00591404">
        <w:t>" and a copy shall be furnished to the TO CO;</w:t>
      </w:r>
    </w:p>
    <w:p w14:paraId="4838F03C" w14:textId="548A4329" w:rsidR="008C2B23" w:rsidRPr="00591404" w:rsidRDefault="005C2D9E" w:rsidP="00BB398B">
      <w:pPr>
        <w:pStyle w:val="ListParagraph"/>
        <w:numPr>
          <w:ilvl w:val="0"/>
          <w:numId w:val="14"/>
        </w:numPr>
      </w:pPr>
      <w:r w:rsidRPr="00591404">
        <w:t>Ensure that the Government meets its contractual obligations to the contractor. This includes</w:t>
      </w:r>
      <w:r w:rsidR="00B04464">
        <w:t>,</w:t>
      </w:r>
      <w:r w:rsidRPr="00591404">
        <w:t xml:space="preserve"> but is not limited to</w:t>
      </w:r>
      <w:r w:rsidR="00B04464">
        <w:t>,</w:t>
      </w:r>
      <w:r w:rsidRPr="00591404">
        <w:t xml:space="preserve"> GFP, GFE, and/or GFI that is required by the contract;</w:t>
      </w:r>
    </w:p>
    <w:p w14:paraId="4B65005E" w14:textId="77777777" w:rsidR="008C2B23" w:rsidRPr="00591404" w:rsidRDefault="005C2D9E" w:rsidP="00BB398B">
      <w:pPr>
        <w:pStyle w:val="ListParagraph"/>
        <w:numPr>
          <w:ilvl w:val="0"/>
          <w:numId w:val="14"/>
        </w:numPr>
      </w:pPr>
      <w:r w:rsidRPr="00591404">
        <w:t>Ensuring that Quality Assurance Surveillance Plans (QASPs) and appropriate metrics are provided with each order request for performance-based work statements;</w:t>
      </w:r>
    </w:p>
    <w:p w14:paraId="7CCBF66E" w14:textId="77777777" w:rsidR="008C2B23" w:rsidRPr="00591404" w:rsidRDefault="005C2D9E" w:rsidP="00160F7E">
      <w:pPr>
        <w:pStyle w:val="ListParagraph"/>
        <w:numPr>
          <w:ilvl w:val="0"/>
          <w:numId w:val="14"/>
        </w:numPr>
      </w:pPr>
      <w:r w:rsidRPr="00591404">
        <w:t xml:space="preserve">Ensure final inspection and acceptance of all deliverables and reports and other responsibilities that may be specified in the contract or TO, including review of Section 508 compliance testing results; </w:t>
      </w:r>
    </w:p>
    <w:p w14:paraId="37B9C376" w14:textId="77873F23" w:rsidR="008C2B23" w:rsidRPr="00591404" w:rsidRDefault="005C2D9E" w:rsidP="00160F7E">
      <w:pPr>
        <w:pStyle w:val="ListParagraph"/>
        <w:numPr>
          <w:ilvl w:val="0"/>
          <w:numId w:val="14"/>
        </w:numPr>
      </w:pPr>
      <w:r w:rsidRPr="00591404">
        <w:t xml:space="preserve">Complete the prime contractor performance evaluations using the CPARS or another approved agency-specific contractor performance rating system with respect to each </w:t>
      </w:r>
      <w:r w:rsidR="006126F2">
        <w:t>TO</w:t>
      </w:r>
      <w:r w:rsidRPr="00591404">
        <w:t>; and</w:t>
      </w:r>
    </w:p>
    <w:p w14:paraId="5ED084FA" w14:textId="3EC0E875" w:rsidR="008C2B23" w:rsidRPr="00591404" w:rsidRDefault="005C2D9E" w:rsidP="00160F7E">
      <w:pPr>
        <w:pStyle w:val="ListParagraph"/>
        <w:numPr>
          <w:ilvl w:val="0"/>
          <w:numId w:val="14"/>
        </w:numPr>
      </w:pPr>
      <w:r w:rsidRPr="00973317">
        <w:t xml:space="preserve">Maintain a COR TO file in accordance with the specific responsibilities and duties defined in the COR </w:t>
      </w:r>
      <w:r w:rsidR="00B04464">
        <w:t>A</w:t>
      </w:r>
      <w:r w:rsidRPr="00973317">
        <w:t xml:space="preserve">ppointment </w:t>
      </w:r>
      <w:r w:rsidR="00B04464">
        <w:t>L</w:t>
      </w:r>
      <w:r w:rsidRPr="00973317">
        <w:t>etter.</w:t>
      </w:r>
    </w:p>
    <w:p w14:paraId="57BD27EC" w14:textId="4E03E6B9" w:rsidR="008C2B23" w:rsidRPr="00591404" w:rsidRDefault="005C2D9E" w:rsidP="00591404">
      <w:r w:rsidRPr="00591404">
        <w:t xml:space="preserve">The TO COR is not authorized to make any representations or commitments of any kind on behalf of the TO CO or the Government, unless specified in the appointment letter. The TO COR does not have authority to alter the contractor’s obligations or to change the specifications, pricing, terms or conditions of the contract. If, as a result of technical discussion(s), it is desirable to modify requirements or the specification, changes will be issued in writing and signed by the TO CO. </w:t>
      </w:r>
    </w:p>
    <w:p w14:paraId="4716B36B" w14:textId="41DDB316" w:rsidR="008C2B23" w:rsidRPr="00591404" w:rsidRDefault="00DB5B7F" w:rsidP="004D01EA">
      <w:pPr>
        <w:pStyle w:val="Heading2"/>
      </w:pPr>
      <w:bookmarkStart w:id="103" w:name="_Toc481418157"/>
      <w:bookmarkStart w:id="104" w:name="_Toc484449392"/>
      <w:bookmarkStart w:id="105" w:name="_Toc486236005"/>
      <w:r w:rsidRPr="00243C66">
        <w:t>NOAA</w:t>
      </w:r>
      <w:r w:rsidRPr="00611E67">
        <w:t xml:space="preserve"> AGO OMBUDSMAN</w:t>
      </w:r>
      <w:bookmarkEnd w:id="103"/>
      <w:bookmarkEnd w:id="104"/>
      <w:bookmarkEnd w:id="105"/>
      <w:r w:rsidRPr="00611E67">
        <w:t xml:space="preserve"> </w:t>
      </w:r>
      <w:r w:rsidRPr="00611E67">
        <w:tab/>
      </w:r>
      <w:bookmarkStart w:id="106" w:name="_Toc481418158"/>
      <w:bookmarkEnd w:id="106"/>
    </w:p>
    <w:p w14:paraId="14533678" w14:textId="1A8E13FC" w:rsidR="008C2B23" w:rsidRPr="00591404" w:rsidRDefault="005C2D9E" w:rsidP="00591404">
      <w:r w:rsidRPr="00591404">
        <w:t xml:space="preserve">In accordance with FAR 16.505(b)(8), complaints related to matters affecting task order award may be directed to the designated NOAA </w:t>
      </w:r>
      <w:r w:rsidR="00B554F6">
        <w:t xml:space="preserve">AGO </w:t>
      </w:r>
      <w:r w:rsidRPr="00591404">
        <w:t xml:space="preserve">Ombudsman.  The NOAA </w:t>
      </w:r>
      <w:r w:rsidR="00B554F6">
        <w:t xml:space="preserve">AGO </w:t>
      </w:r>
      <w:r w:rsidRPr="00591404">
        <w:t xml:space="preserve">Ombudsman has the responsibility to review contractor complaints and ensure that all contractors are afforded a fair opportunity to be considered for each task order, consistent with the ordering </w:t>
      </w:r>
      <w:r w:rsidRPr="00591404">
        <w:lastRenderedPageBreak/>
        <w:t xml:space="preserve">procedures in the contract.  The NOAA Ombudsman will review contractor complaints, and if any corrective action is needed, provide a written determination of such action to the TO CO.  Issues that cannot be resolved within NOAA shall be forwarded to the </w:t>
      </w:r>
      <w:r w:rsidR="006126F2">
        <w:t>DOC</w:t>
      </w:r>
      <w:r w:rsidRPr="00591404">
        <w:t xml:space="preserve"> Ombudsman for review and resolution. Also see </w:t>
      </w:r>
      <w:hyperlink r:id="rId25" w:history="1">
        <w:r w:rsidRPr="00591404">
          <w:rPr>
            <w:rStyle w:val="Hyperlink"/>
          </w:rPr>
          <w:t>NOAA AGO Acquisition Alert 16-05</w:t>
        </w:r>
      </w:hyperlink>
      <w:r w:rsidRPr="00591404">
        <w:t>.</w:t>
      </w:r>
    </w:p>
    <w:p w14:paraId="33B2A292" w14:textId="17FC5EA6" w:rsidR="008C2B23" w:rsidRPr="00591404" w:rsidRDefault="00DB5B7F" w:rsidP="004D01EA">
      <w:pPr>
        <w:pStyle w:val="Heading2"/>
      </w:pPr>
      <w:bookmarkStart w:id="107" w:name="_Toc481418159"/>
      <w:bookmarkStart w:id="108" w:name="_Toc484449393"/>
      <w:bookmarkStart w:id="109" w:name="_Toc486236006"/>
      <w:r w:rsidRPr="004E6F24">
        <w:t>PRIME CONTRACT HOLDERS’ PROGRAM MANAGER</w:t>
      </w:r>
      <w:bookmarkStart w:id="110" w:name="_Toc481418160"/>
      <w:bookmarkEnd w:id="107"/>
      <w:bookmarkEnd w:id="108"/>
      <w:bookmarkEnd w:id="109"/>
      <w:bookmarkEnd w:id="110"/>
    </w:p>
    <w:p w14:paraId="1BB5FFB9" w14:textId="77777777" w:rsidR="00D906CC" w:rsidRPr="00CE535D" w:rsidRDefault="005C2D9E" w:rsidP="00BB398B">
      <w:r w:rsidRPr="00591404">
        <w:t>The Prime Contract Holders’ Program Manager shall act as the central POC with the Government for all program-wide technical matters, and will represent the contractor at all post-award status meetings.  The Program Manager shall be responsible for resolution of all technical issues, program management, and other contract support.  This includes providing comprehensive account support for the ProTech contract. The Program Manager is responsible for overall contract performance</w:t>
      </w:r>
      <w:r w:rsidR="0072021A">
        <w:t>.</w:t>
      </w:r>
      <w:r w:rsidRPr="00591404">
        <w:t xml:space="preserve"> </w:t>
      </w:r>
      <w:r w:rsidR="0072021A">
        <w:t xml:space="preserve"> </w:t>
      </w:r>
      <w:r w:rsidRPr="00591404">
        <w:t>A list of the Prime Contract Holders’ Program Managers is provided o</w:t>
      </w:r>
      <w:r w:rsidRPr="00CE535D">
        <w:t xml:space="preserve">n the ProTech website at </w:t>
      </w:r>
      <w:hyperlink r:id="rId26" w:history="1">
        <w:r w:rsidR="00FF1C07" w:rsidRPr="00CE535D">
          <w:rPr>
            <w:rStyle w:val="Hyperlink"/>
          </w:rPr>
          <w:t>www.protechservices.noaa.gov</w:t>
        </w:r>
      </w:hyperlink>
      <w:r w:rsidR="00FF1C07" w:rsidRPr="00CE535D">
        <w:t xml:space="preserve"> under each Domain</w:t>
      </w:r>
      <w:r w:rsidRPr="00CE535D">
        <w:t>.</w:t>
      </w:r>
    </w:p>
    <w:p w14:paraId="0E58733D" w14:textId="0F1810B7" w:rsidR="00D906CC" w:rsidRPr="00CE535D" w:rsidRDefault="00D906CC" w:rsidP="00D906CC">
      <w:pPr>
        <w:pStyle w:val="Heading2"/>
      </w:pPr>
      <w:bookmarkStart w:id="111" w:name="_Toc486236007"/>
      <w:r w:rsidRPr="00CE535D">
        <w:t>SERVICING ACQUISITION DIVISIONS</w:t>
      </w:r>
      <w:bookmarkEnd w:id="111"/>
    </w:p>
    <w:p w14:paraId="67138F7B" w14:textId="7CAAE83C" w:rsidR="008C2B23" w:rsidRPr="00591404" w:rsidRDefault="00D906CC" w:rsidP="00BB398B">
      <w:r w:rsidRPr="00CE535D">
        <w:t>Servicing Acquisition Divisions (i.e. EAD, WAD, SSAD, SIAD) are responsible for ensuring compliance with the mandatory use of ProTech for all of NOAA’s professional and technical service requirements. Contracting Officers and Contract Specialists shall</w:t>
      </w:r>
      <w:r w:rsidR="008840D0" w:rsidRPr="00CE535D">
        <w:t xml:space="preserve"> review all</w:t>
      </w:r>
      <w:r w:rsidRPr="00CE535D">
        <w:t xml:space="preserve"> PRs</w:t>
      </w:r>
      <w:r w:rsidR="008840D0" w:rsidRPr="00CE535D">
        <w:t xml:space="preserve"> for service requirements</w:t>
      </w:r>
      <w:r w:rsidRPr="00CE535D">
        <w:t xml:space="preserve"> to determine if they are required to be procured using ProTech and if so, ensure that the ProTech object class code (2603) is identified on the accounting line and if it is not, return the PR to requisitioner for correction.  Questions regarding the use of ProTech may be referred to the ProTech PMO at </w:t>
      </w:r>
      <w:hyperlink r:id="rId27" w:history="1">
        <w:r w:rsidR="003579FF">
          <w:rPr>
            <w:rStyle w:val="Hyperlink"/>
            <w:i/>
          </w:rPr>
          <w:t>ProTech.Services@noaa.gov</w:t>
        </w:r>
      </w:hyperlink>
      <w:r w:rsidRPr="00CE535D">
        <w:t>.</w:t>
      </w:r>
      <w:r>
        <w:t xml:space="preserve">  </w:t>
      </w:r>
      <w:r w:rsidR="005C2D9E" w:rsidRPr="00591404">
        <w:br w:type="page"/>
      </w:r>
    </w:p>
    <w:p w14:paraId="2E2FC668" w14:textId="3C2507E4" w:rsidR="008C2B23" w:rsidRPr="00591404" w:rsidRDefault="00DF4725" w:rsidP="00591404">
      <w:pPr>
        <w:pStyle w:val="Heading1"/>
        <w:rPr>
          <w:rFonts w:cstheme="majorBidi"/>
          <w:szCs w:val="22"/>
        </w:rPr>
      </w:pPr>
      <w:bookmarkStart w:id="112" w:name="_Toc484449394"/>
      <w:bookmarkStart w:id="113" w:name="_Toc486236008"/>
      <w:r w:rsidRPr="00491548">
        <w:lastRenderedPageBreak/>
        <w:t>PROTECH</w:t>
      </w:r>
      <w:r w:rsidRPr="00DF4725">
        <w:t xml:space="preserve"> ORDERING PROCESS</w:t>
      </w:r>
      <w:bookmarkStart w:id="114" w:name="_Toc450303174"/>
      <w:bookmarkStart w:id="115" w:name="_Toc450303175"/>
      <w:bookmarkStart w:id="116" w:name="_Toc450303176"/>
      <w:bookmarkStart w:id="117" w:name="_Toc450303177"/>
      <w:bookmarkStart w:id="118" w:name="_Toc450303178"/>
      <w:bookmarkStart w:id="119" w:name="_Toc450303179"/>
      <w:bookmarkStart w:id="120" w:name="_Toc450303180"/>
      <w:bookmarkStart w:id="121" w:name="_Toc450303181"/>
      <w:bookmarkStart w:id="122" w:name="_Toc450303182"/>
      <w:bookmarkEnd w:id="112"/>
      <w:bookmarkEnd w:id="113"/>
      <w:bookmarkEnd w:id="114"/>
      <w:bookmarkEnd w:id="115"/>
      <w:bookmarkEnd w:id="116"/>
      <w:bookmarkEnd w:id="117"/>
      <w:bookmarkEnd w:id="118"/>
      <w:bookmarkEnd w:id="119"/>
      <w:bookmarkEnd w:id="120"/>
      <w:bookmarkEnd w:id="121"/>
      <w:bookmarkEnd w:id="122"/>
    </w:p>
    <w:p w14:paraId="6F9DAEB1" w14:textId="73AC931C" w:rsidR="008C2B23" w:rsidRPr="00591404" w:rsidRDefault="005C2D9E" w:rsidP="00591404">
      <w:r w:rsidRPr="00591404">
        <w:t xml:space="preserve">In accordance with Commerce Acquisition Manual (CAM) 1307.1 Section 1.3, orders against multiple-award IDIQ contracts, such as ProTech, are not exempt from Acquisition Planning as prescribed in FAR Part 7.  The CAM and NOAA Acquisition Policy, Regulation, and Guidance can be found at: </w:t>
      </w:r>
      <w:hyperlink r:id="rId28" w:history="1">
        <w:r w:rsidRPr="00591404">
          <w:rPr>
            <w:rStyle w:val="Hyperlink"/>
          </w:rPr>
          <w:t>http://www.ago.noaa.gov/acquisition/regulation and guidance.html</w:t>
        </w:r>
      </w:hyperlink>
      <w:r w:rsidRPr="00591404">
        <w:rPr>
          <w:color w:val="auto"/>
        </w:rPr>
        <w:t xml:space="preserve"> </w:t>
      </w:r>
    </w:p>
    <w:p w14:paraId="24BE4949" w14:textId="03EA9949" w:rsidR="008C2B23" w:rsidRPr="00591404" w:rsidRDefault="005C2D9E" w:rsidP="00591404">
      <w:r w:rsidRPr="00591404">
        <w:t>Orders shall be placed in accordance with FAR 16.505. Ordering procedures for ProTech are intended to ensure the implementation of FAR 19 with each task order and that fair opportunity requirements of FAR 16.505(b) are fully met.  The ProTech IDIQ contracts provide a general contracting framework and flexibility for crafting effective task order procurements.  A wide variety of innovative contracting strategies are possi</w:t>
      </w:r>
      <w:r w:rsidRPr="00CE535D">
        <w:t xml:space="preserve">ble.  Orders can make use of streamlined source selections while providing significant consideration to small businesses for awards. Requirements can be defined using any manner of work statement, including </w:t>
      </w:r>
      <w:r w:rsidR="006126F2" w:rsidRPr="00CE535D">
        <w:t>SOOs</w:t>
      </w:r>
      <w:r w:rsidRPr="00CE535D">
        <w:t xml:space="preserve">, </w:t>
      </w:r>
      <w:r w:rsidR="006126F2" w:rsidRPr="00CE535D">
        <w:t>SOWs</w:t>
      </w:r>
      <w:r w:rsidRPr="00CE535D">
        <w:t xml:space="preserve">, and </w:t>
      </w:r>
      <w:r w:rsidR="006126F2" w:rsidRPr="00CE535D">
        <w:t>PWSs</w:t>
      </w:r>
      <w:r w:rsidRPr="00CE535D">
        <w:t>.  Pricing methodologies can include Cost Reimbursement</w:t>
      </w:r>
      <w:r w:rsidR="006D1ADD" w:rsidRPr="00CE535D">
        <w:t xml:space="preserve"> (including C</w:t>
      </w:r>
      <w:r w:rsidR="00D906CC" w:rsidRPr="00CE535D">
        <w:t xml:space="preserve">ost </w:t>
      </w:r>
      <w:r w:rsidR="006D1ADD" w:rsidRPr="00CE535D">
        <w:t>P</w:t>
      </w:r>
      <w:r w:rsidR="00D906CC" w:rsidRPr="00CE535D">
        <w:t xml:space="preserve">lus </w:t>
      </w:r>
      <w:r w:rsidR="006D1ADD" w:rsidRPr="00CE535D">
        <w:t>A</w:t>
      </w:r>
      <w:r w:rsidR="00D906CC" w:rsidRPr="00CE535D">
        <w:t xml:space="preserve">ward </w:t>
      </w:r>
      <w:r w:rsidR="006D1ADD" w:rsidRPr="00CE535D">
        <w:t>F</w:t>
      </w:r>
      <w:r w:rsidR="00D906CC" w:rsidRPr="00CE535D">
        <w:t>ee</w:t>
      </w:r>
      <w:r w:rsidR="006D1ADD" w:rsidRPr="00CE535D">
        <w:t>, C</w:t>
      </w:r>
      <w:r w:rsidR="00D906CC" w:rsidRPr="00CE535D">
        <w:t xml:space="preserve">ost </w:t>
      </w:r>
      <w:r w:rsidR="006D1ADD" w:rsidRPr="00CE535D">
        <w:t>P</w:t>
      </w:r>
      <w:r w:rsidR="00D906CC" w:rsidRPr="00CE535D">
        <w:t xml:space="preserve">lus </w:t>
      </w:r>
      <w:r w:rsidR="006D1ADD" w:rsidRPr="00CE535D">
        <w:t>F</w:t>
      </w:r>
      <w:r w:rsidR="00D906CC" w:rsidRPr="00CE535D">
        <w:t xml:space="preserve">ixed </w:t>
      </w:r>
      <w:r w:rsidR="006D1ADD" w:rsidRPr="00CE535D">
        <w:t>F</w:t>
      </w:r>
      <w:r w:rsidR="00D906CC" w:rsidRPr="00CE535D">
        <w:t>ee</w:t>
      </w:r>
      <w:r w:rsidR="006D1ADD" w:rsidRPr="00CE535D">
        <w:t xml:space="preserve">, </w:t>
      </w:r>
      <w:r w:rsidR="00D906CC" w:rsidRPr="00CE535D">
        <w:t xml:space="preserve">and </w:t>
      </w:r>
      <w:r w:rsidR="006D1ADD" w:rsidRPr="00CE535D">
        <w:t>C</w:t>
      </w:r>
      <w:r w:rsidR="00D906CC" w:rsidRPr="00CE535D">
        <w:t xml:space="preserve">ost </w:t>
      </w:r>
      <w:r w:rsidR="006D1ADD" w:rsidRPr="00CE535D">
        <w:t>P</w:t>
      </w:r>
      <w:r w:rsidR="00D906CC" w:rsidRPr="00CE535D">
        <w:t xml:space="preserve">lus </w:t>
      </w:r>
      <w:r w:rsidR="006D1ADD" w:rsidRPr="00CE535D">
        <w:t>I</w:t>
      </w:r>
      <w:r w:rsidR="00D906CC" w:rsidRPr="00CE535D">
        <w:t xml:space="preserve">ncentive </w:t>
      </w:r>
      <w:r w:rsidR="006D1ADD" w:rsidRPr="00CE535D">
        <w:t>F</w:t>
      </w:r>
      <w:r w:rsidR="00D906CC" w:rsidRPr="00CE535D">
        <w:t>ee</w:t>
      </w:r>
      <w:r w:rsidR="006D1ADD" w:rsidRPr="00CE535D">
        <w:t>)</w:t>
      </w:r>
      <w:r w:rsidRPr="00CE535D">
        <w:t>, T&amp;M, and FFP.</w:t>
      </w:r>
    </w:p>
    <w:p w14:paraId="41D469F9" w14:textId="53996194" w:rsidR="008C2B23" w:rsidRPr="00591404" w:rsidRDefault="005C2D9E" w:rsidP="00591404">
      <w:r w:rsidRPr="00591404">
        <w:t xml:space="preserve">This section provides the basic process for awarding a </w:t>
      </w:r>
      <w:r w:rsidR="00B57F22">
        <w:t>TO</w:t>
      </w:r>
      <w:r w:rsidRPr="00591404">
        <w:t xml:space="preserve"> and includes references to guidelines, templates, and samples intended to assist users in preparing and processing orders.  All guidelines, templates, and samples can be found at </w:t>
      </w:r>
      <w:hyperlink r:id="rId29" w:history="1">
        <w:r w:rsidRPr="00D36A79">
          <w:rPr>
            <w:rStyle w:val="Hyperlink"/>
            <w:i/>
            <w:iCs/>
          </w:rPr>
          <w:t>Contract Sample Formats &amp; Other Sample Documents</w:t>
        </w:r>
      </w:hyperlink>
      <w:r w:rsidRPr="00591404">
        <w:rPr>
          <w:iCs/>
          <w:color w:val="0000FF"/>
        </w:rPr>
        <w:t xml:space="preserve"> </w:t>
      </w:r>
      <w:r w:rsidRPr="00591404">
        <w:rPr>
          <w:iCs/>
          <w:color w:val="000000" w:themeColor="text1"/>
        </w:rPr>
        <w:t>on the ProTech website</w:t>
      </w:r>
      <w:r w:rsidRPr="00591404">
        <w:t>.  Links to specific documents are included through the document in the sections of relevance.</w:t>
      </w:r>
    </w:p>
    <w:p w14:paraId="45439A84" w14:textId="0CE64473" w:rsidR="008C2B23" w:rsidRDefault="005C2D9E" w:rsidP="00591404">
      <w:pPr>
        <w:rPr>
          <w:i/>
          <w:color w:val="000000" w:themeColor="text1"/>
        </w:rPr>
      </w:pPr>
      <w:r w:rsidRPr="00591404">
        <w:rPr>
          <w:i/>
          <w:iCs/>
        </w:rPr>
        <w:t xml:space="preserve">The ProTech Program is the mandatory source for all NOAA </w:t>
      </w:r>
      <w:r w:rsidRPr="00160F7E">
        <w:rPr>
          <w:i/>
          <w:iCs/>
        </w:rPr>
        <w:t>Line</w:t>
      </w:r>
      <w:r w:rsidRPr="00591404">
        <w:rPr>
          <w:i/>
          <w:iCs/>
        </w:rPr>
        <w:t xml:space="preserve"> and Staff Offices to acquire professional and technical services. Exceptions will be evaluated on a case-by-case basis. The Requiring Activity shall prepare and submit the rationale for an exception to the TO CO. The TO CO </w:t>
      </w:r>
      <w:r w:rsidR="00D60FCF">
        <w:rPr>
          <w:i/>
          <w:iCs/>
        </w:rPr>
        <w:t xml:space="preserve">will </w:t>
      </w:r>
      <w:r w:rsidRPr="00591404">
        <w:rPr>
          <w:i/>
          <w:iCs/>
        </w:rPr>
        <w:t>then</w:t>
      </w:r>
      <w:r w:rsidR="00D906CC">
        <w:rPr>
          <w:i/>
          <w:iCs/>
        </w:rPr>
        <w:t xml:space="preserve"> review the rationale and determine whether or not an exception is justified.  If the TO CO determines that the exception is justified, he/she will then</w:t>
      </w:r>
      <w:r w:rsidRPr="00591404">
        <w:rPr>
          <w:i/>
          <w:iCs/>
        </w:rPr>
        <w:t xml:space="preserve"> forward the explanation to the ProTech PMO at </w:t>
      </w:r>
      <w:hyperlink r:id="rId30" w:history="1">
        <w:r w:rsidR="003579FF">
          <w:rPr>
            <w:rStyle w:val="Hyperlink"/>
            <w:i/>
          </w:rPr>
          <w:t>ProTech.Services@noaa.gov</w:t>
        </w:r>
      </w:hyperlink>
      <w:r w:rsidRPr="00591404">
        <w:rPr>
          <w:rStyle w:val="Hyperlink"/>
          <w:i/>
        </w:rPr>
        <w:t xml:space="preserve"> </w:t>
      </w:r>
      <w:r w:rsidRPr="00591404">
        <w:rPr>
          <w:rStyle w:val="Hyperlink"/>
          <w:i/>
          <w:color w:val="000000" w:themeColor="text1"/>
          <w:u w:val="none"/>
        </w:rPr>
        <w:t>for review and concurrence</w:t>
      </w:r>
      <w:r w:rsidRPr="00591404">
        <w:rPr>
          <w:i/>
          <w:color w:val="000000" w:themeColor="text1"/>
        </w:rPr>
        <w:t xml:space="preserve">. </w:t>
      </w:r>
    </w:p>
    <w:p w14:paraId="4051DE67" w14:textId="77777777" w:rsidR="001524AB" w:rsidRPr="00591404" w:rsidRDefault="001524AB" w:rsidP="00591404"/>
    <w:p w14:paraId="1D4054B5" w14:textId="6680D9EC" w:rsidR="008C2B23" w:rsidRPr="00591404" w:rsidRDefault="00153811" w:rsidP="004D01EA">
      <w:pPr>
        <w:pStyle w:val="Heading2"/>
      </w:pPr>
      <w:bookmarkStart w:id="123" w:name="_Toc481418161"/>
      <w:bookmarkStart w:id="124" w:name="_Toc484449395"/>
      <w:bookmarkStart w:id="125" w:name="_Toc486236009"/>
      <w:r w:rsidRPr="00611E67">
        <w:t>PERFORMANCE</w:t>
      </w:r>
      <w:r w:rsidR="009F4F5A">
        <w:t xml:space="preserve"> </w:t>
      </w:r>
      <w:r w:rsidRPr="00611E67">
        <w:t>WORK STATEMENTS</w:t>
      </w:r>
      <w:bookmarkStart w:id="126" w:name="_Toc481418162"/>
      <w:bookmarkEnd w:id="123"/>
      <w:bookmarkEnd w:id="124"/>
      <w:bookmarkEnd w:id="125"/>
      <w:bookmarkEnd w:id="126"/>
    </w:p>
    <w:p w14:paraId="4C3FD94F" w14:textId="0A9F782E" w:rsidR="00B43B9C" w:rsidRPr="00591404" w:rsidRDefault="005C2D9E" w:rsidP="00BB398B">
      <w:r w:rsidRPr="00591404">
        <w:t>PWS</w:t>
      </w:r>
      <w:r w:rsidR="00B57F22">
        <w:t>s</w:t>
      </w:r>
      <w:r w:rsidRPr="00591404">
        <w:t xml:space="preserve"> are the preferred method in NOAA for services contracting.  The PWS shall identify the Requiring Activity’s entire needs and describe those needs with statements describing the required services in terms of output.  </w:t>
      </w:r>
      <w:r w:rsidR="007713A1" w:rsidRPr="007713A1">
        <w:t>The PWS describes the work in terms of the purpose of the work to be performed, rather than either “how” the work is to be accomplished or the number of hours to be provided. In addition, the PWS will include performance standards, incentives, and a QASP to monitor and measure program performance at systematic intervals and provide quantiﬁable data needed for informed decision-making.</w:t>
      </w:r>
      <w:r w:rsidRPr="00591404">
        <w:t xml:space="preserve">  For additional guidance see </w:t>
      </w:r>
      <w:hyperlink r:id="rId31" w:history="1">
        <w:r w:rsidRPr="00591404">
          <w:rPr>
            <w:rStyle w:val="Hyperlink"/>
          </w:rPr>
          <w:t>Performance Work Statements</w:t>
        </w:r>
      </w:hyperlink>
      <w:r w:rsidRPr="00591404">
        <w:t>.</w:t>
      </w:r>
    </w:p>
    <w:p w14:paraId="0FEF74F5" w14:textId="462F2159" w:rsidR="008C2B23" w:rsidRPr="00591404" w:rsidRDefault="00153811" w:rsidP="004D01EA">
      <w:pPr>
        <w:pStyle w:val="Heading2"/>
      </w:pPr>
      <w:bookmarkStart w:id="127" w:name="_Toc481418163"/>
      <w:bookmarkStart w:id="128" w:name="_Toc484449396"/>
      <w:bookmarkStart w:id="129" w:name="_Toc486236010"/>
      <w:r w:rsidRPr="00611E67">
        <w:lastRenderedPageBreak/>
        <w:t>FUNDING</w:t>
      </w:r>
      <w:bookmarkStart w:id="130" w:name="_Toc481418164"/>
      <w:bookmarkEnd w:id="127"/>
      <w:bookmarkEnd w:id="128"/>
      <w:bookmarkEnd w:id="129"/>
      <w:bookmarkEnd w:id="130"/>
    </w:p>
    <w:p w14:paraId="2CB0B11C" w14:textId="2DCC71D5" w:rsidR="008C2B23" w:rsidRPr="00591404" w:rsidRDefault="005C2D9E" w:rsidP="00BB398B">
      <w:r w:rsidRPr="00591404">
        <w:t>No unfunded task orders are authorized.</w:t>
      </w:r>
      <w:r w:rsidR="003B4CA4">
        <w:t xml:space="preserve">  Funding will be provided to the CO by the requiring activity when submitting th</w:t>
      </w:r>
      <w:r w:rsidR="00064042">
        <w:t>e</w:t>
      </w:r>
      <w:r w:rsidR="003B4CA4">
        <w:t xml:space="preserve"> requirements package for each TO.  Funds will be obligated by the CO on individual </w:t>
      </w:r>
      <w:r w:rsidR="00B57F22">
        <w:t>TOs</w:t>
      </w:r>
      <w:r w:rsidR="003B4CA4">
        <w:t xml:space="preserve"> when issued.</w:t>
      </w:r>
    </w:p>
    <w:p w14:paraId="10BF1625" w14:textId="191F2681" w:rsidR="008C2B23" w:rsidRPr="00591404" w:rsidRDefault="00153811" w:rsidP="004D01EA">
      <w:pPr>
        <w:pStyle w:val="Heading2"/>
      </w:pPr>
      <w:bookmarkStart w:id="131" w:name="_Toc481418165"/>
      <w:bookmarkStart w:id="132" w:name="_Toc484449397"/>
      <w:bookmarkStart w:id="133" w:name="_Toc486236011"/>
      <w:r w:rsidRPr="00611E67">
        <w:t>TASK ORDER TYPE</w:t>
      </w:r>
      <w:bookmarkStart w:id="134" w:name="_Toc481418166"/>
      <w:bookmarkEnd w:id="131"/>
      <w:bookmarkEnd w:id="132"/>
      <w:bookmarkEnd w:id="133"/>
      <w:bookmarkEnd w:id="134"/>
    </w:p>
    <w:p w14:paraId="0DC13C2C" w14:textId="0EC13A37" w:rsidR="008C2B23" w:rsidRPr="00591404" w:rsidRDefault="005C2D9E" w:rsidP="00BB398B">
      <w:r w:rsidRPr="00591404">
        <w:t xml:space="preserve">The types of </w:t>
      </w:r>
      <w:r w:rsidR="00B57F22">
        <w:t>TOs</w:t>
      </w:r>
      <w:r w:rsidRPr="00591404">
        <w:t xml:space="preserve"> that are authorized for use under the ProTech multiple</w:t>
      </w:r>
      <w:r w:rsidR="00D60FCF">
        <w:t>-</w:t>
      </w:r>
      <w:r w:rsidRPr="00591404">
        <w:t xml:space="preserve">award </w:t>
      </w:r>
      <w:r w:rsidRPr="00591404">
        <w:rPr>
          <w:bCs/>
        </w:rPr>
        <w:t>IDIQs</w:t>
      </w:r>
      <w:r w:rsidRPr="00591404">
        <w:t xml:space="preserve"> are </w:t>
      </w:r>
      <w:r w:rsidR="00B57F22">
        <w:t>FFP</w:t>
      </w:r>
      <w:r w:rsidRPr="00591404">
        <w:t xml:space="preserve">, Cost Reimbursable, </w:t>
      </w:r>
      <w:r w:rsidR="00160F7E">
        <w:t xml:space="preserve">and </w:t>
      </w:r>
      <w:r w:rsidR="00B57F22">
        <w:t>T&amp;M</w:t>
      </w:r>
      <w:r w:rsidR="00160F7E">
        <w:t>.</w:t>
      </w:r>
      <w:r w:rsidRPr="00591404">
        <w:t xml:space="preserve">  </w:t>
      </w:r>
      <w:r w:rsidR="00B57F22">
        <w:t>TOs</w:t>
      </w:r>
      <w:r w:rsidRPr="00591404">
        <w:t xml:space="preserve"> may also combine more than one pricing arrangement (e.g., FFP/</w:t>
      </w:r>
      <w:r w:rsidR="00F670E0">
        <w:t>T</w:t>
      </w:r>
      <w:r w:rsidR="00B57F22">
        <w:t>&amp;</w:t>
      </w:r>
      <w:r w:rsidR="00F670E0">
        <w:t>M</w:t>
      </w:r>
      <w:r w:rsidRPr="00591404">
        <w:t>, etc.), although separate contract line item numbers (CLINs) shall be used for each pricing arrangement.</w:t>
      </w:r>
    </w:p>
    <w:p w14:paraId="081BBD7C" w14:textId="54CF9B6A" w:rsidR="008C2B23" w:rsidRPr="00B04464" w:rsidRDefault="00153811" w:rsidP="004D01EA">
      <w:pPr>
        <w:pStyle w:val="Heading2"/>
      </w:pPr>
      <w:bookmarkStart w:id="135" w:name="_ProTech_Ordering_Procedures"/>
      <w:bookmarkStart w:id="136" w:name="_Toc481418167"/>
      <w:bookmarkStart w:id="137" w:name="_Toc484449398"/>
      <w:bookmarkStart w:id="138" w:name="_Toc486236012"/>
      <w:bookmarkEnd w:id="135"/>
      <w:r w:rsidRPr="00611E67">
        <w:t>PROTECH ORDERING PROCE</w:t>
      </w:r>
      <w:r w:rsidR="00D60FCF">
        <w:t>SS</w:t>
      </w:r>
      <w:bookmarkEnd w:id="136"/>
      <w:bookmarkEnd w:id="137"/>
      <w:bookmarkEnd w:id="138"/>
      <w:r w:rsidRPr="00611E67">
        <w:t xml:space="preserve"> </w:t>
      </w:r>
      <w:bookmarkStart w:id="139" w:name="_Toc481418168"/>
      <w:bookmarkEnd w:id="139"/>
    </w:p>
    <w:p w14:paraId="73312DDC" w14:textId="14136E22" w:rsidR="008C2B23" w:rsidRPr="00591404" w:rsidRDefault="005C2D9E" w:rsidP="00591404">
      <w:r w:rsidRPr="00591404">
        <w:t xml:space="preserve">The ordering process for ProTech is similar to that of any request for the procurement of services </w:t>
      </w:r>
      <w:r w:rsidR="00F670E0">
        <w:t>from</w:t>
      </w:r>
      <w:r w:rsidRPr="00591404">
        <w:t xml:space="preserve"> an existing IDIQ contract.  What differs is that, prior to releasing the request for </w:t>
      </w:r>
      <w:r w:rsidR="00D60FCF">
        <w:t xml:space="preserve">a </w:t>
      </w:r>
      <w:r w:rsidR="00B57F22">
        <w:t>TO</w:t>
      </w:r>
      <w:r w:rsidRPr="00591404">
        <w:t xml:space="preserve"> proposal to the contract holders, a determination </w:t>
      </w:r>
      <w:r w:rsidR="000A58F0">
        <w:t xml:space="preserve">needs to be made in selecting a </w:t>
      </w:r>
      <w:r w:rsidR="004D01EA">
        <w:t>p</w:t>
      </w:r>
      <w:r w:rsidRPr="00591404">
        <w:t>redomina</w:t>
      </w:r>
      <w:r w:rsidR="007713A1">
        <w:t>n</w:t>
      </w:r>
      <w:r w:rsidRPr="00591404">
        <w:t>t Domain contract if requirements span across Domains.</w:t>
      </w:r>
    </w:p>
    <w:p w14:paraId="4F0A623D" w14:textId="4874BD1B" w:rsidR="008C2B23" w:rsidRPr="00591404" w:rsidRDefault="005C2D9E" w:rsidP="00591404">
      <w:r w:rsidRPr="00591404">
        <w:t xml:space="preserve">Two optional approaches have been developed to conduct ProTech </w:t>
      </w:r>
      <w:r w:rsidR="00B57F22">
        <w:t>TO</w:t>
      </w:r>
      <w:r w:rsidRPr="00591404">
        <w:t xml:space="preserve"> competitions</w:t>
      </w:r>
      <w:r w:rsidR="00501C42">
        <w:t xml:space="preserve"> when </w:t>
      </w:r>
      <w:r w:rsidR="0015066A">
        <w:t>a</w:t>
      </w:r>
      <w:r w:rsidR="00501C42">
        <w:t xml:space="preserve"> sole source exception to fair opportunity does not apply</w:t>
      </w:r>
      <w:r w:rsidRPr="00591404">
        <w:t>: 1) the traditional ordering process and 2) the multiphase fair opportunity process.</w:t>
      </w:r>
    </w:p>
    <w:p w14:paraId="0E3EDE2A" w14:textId="2FEC59DC" w:rsidR="008C2B23" w:rsidRPr="008E7DA9" w:rsidRDefault="005C2D9E" w:rsidP="008E7DA9">
      <w:pPr>
        <w:pStyle w:val="Heading3"/>
      </w:pPr>
      <w:bookmarkStart w:id="140" w:name="_Traditional_Ordering_Process"/>
      <w:bookmarkStart w:id="141" w:name="_Toc481418169"/>
      <w:bookmarkStart w:id="142" w:name="_Toc484449399"/>
      <w:bookmarkStart w:id="143" w:name="_Toc486236013"/>
      <w:bookmarkEnd w:id="140"/>
      <w:r w:rsidRPr="00591404">
        <w:t>Traditional Ordering Process</w:t>
      </w:r>
      <w:bookmarkStart w:id="144" w:name="_Toc481418170"/>
      <w:bookmarkEnd w:id="141"/>
      <w:bookmarkEnd w:id="142"/>
      <w:bookmarkEnd w:id="143"/>
      <w:bookmarkEnd w:id="144"/>
    </w:p>
    <w:p w14:paraId="007B15A7" w14:textId="5B8FE6C1" w:rsidR="008C2B23" w:rsidRPr="008E7DA9" w:rsidRDefault="005C2D9E" w:rsidP="008E7DA9">
      <w:r w:rsidRPr="008E7DA9">
        <w:t xml:space="preserve">When utilizing the traditional </w:t>
      </w:r>
      <w:r w:rsidR="00D60FCF">
        <w:t xml:space="preserve">ordering </w:t>
      </w:r>
      <w:r w:rsidR="00064042" w:rsidRPr="008E7DA9">
        <w:t>process all</w:t>
      </w:r>
      <w:r w:rsidRPr="008E7DA9">
        <w:t xml:space="preserve"> prime contract holders</w:t>
      </w:r>
      <w:r w:rsidR="004B76B5">
        <w:t>,</w:t>
      </w:r>
      <w:r w:rsidRPr="008E7DA9">
        <w:t xml:space="preserve"> within the designated Domain</w:t>
      </w:r>
      <w:r w:rsidR="004B76B5">
        <w:t>,</w:t>
      </w:r>
      <w:r w:rsidRPr="008E7DA9">
        <w:t xml:space="preserve"> will be provided the opportunity to submit full technical and cost proposals. Therefore, if the TO request is complex and requires extensive technical and cost/price proposals from each contract holder, the Government would need to allocate the proper resources and schedule to evaluate each of these proposals</w:t>
      </w:r>
      <w:r w:rsidR="00F670E0">
        <w:t>.</w:t>
      </w:r>
      <w:r w:rsidRPr="008E7DA9">
        <w:t xml:space="preserve"> </w:t>
      </w:r>
    </w:p>
    <w:p w14:paraId="7870EFAD" w14:textId="4F6E82AA" w:rsidR="008C2B23" w:rsidRPr="008E7DA9" w:rsidRDefault="005C2D9E" w:rsidP="008E7DA9">
      <w:r w:rsidRPr="008E7DA9">
        <w:t>The following steps are to be followed for the traditional ordering process:</w:t>
      </w:r>
    </w:p>
    <w:p w14:paraId="1FA7B97F" w14:textId="59D6E7F7" w:rsidR="008C2B23" w:rsidRPr="008E7DA9" w:rsidRDefault="005C2D9E" w:rsidP="008E7DA9">
      <w:pPr>
        <w:pStyle w:val="NoSpacing"/>
        <w:numPr>
          <w:ilvl w:val="0"/>
          <w:numId w:val="32"/>
        </w:numPr>
        <w:spacing w:after="160" w:line="280" w:lineRule="exact"/>
        <w:ind w:left="720" w:hanging="360"/>
        <w:rPr>
          <w:rFonts w:ascii="Arial" w:hAnsi="Arial" w:cs="Arial"/>
        </w:rPr>
      </w:pPr>
      <w:r w:rsidRPr="008E7DA9">
        <w:rPr>
          <w:rFonts w:ascii="Arial" w:hAnsi="Arial" w:cs="Arial"/>
        </w:rPr>
        <w:t>A SOO/SOW/PWS is sent with a “Request for Traditional Technical and Cost/Price Proposal” to all contract holders within the designated Domain</w:t>
      </w:r>
      <w:r w:rsidR="00F670E0">
        <w:rPr>
          <w:rFonts w:ascii="Arial" w:hAnsi="Arial" w:cs="Arial"/>
        </w:rPr>
        <w:t xml:space="preserve"> or those meeting the size standard is a set-aside is utilized</w:t>
      </w:r>
      <w:r w:rsidRPr="008E7DA9">
        <w:rPr>
          <w:rFonts w:ascii="Arial" w:hAnsi="Arial" w:cs="Arial"/>
        </w:rPr>
        <w:t>. The request should typically place a limit of no more than 15 pages on the technical proposal, subject to adjustment at the discretion of the TO CO based on the size, scope and complexity of the TO. The request may also include an oral presentation requirement if it is determined to be beneﬁcial to the evaluation. A complete cost</w:t>
      </w:r>
      <w:r w:rsidR="00973317">
        <w:rPr>
          <w:rFonts w:ascii="Arial" w:hAnsi="Arial" w:cs="Arial"/>
        </w:rPr>
        <w:t>/price</w:t>
      </w:r>
      <w:r w:rsidRPr="008E7DA9">
        <w:rPr>
          <w:rFonts w:ascii="Arial" w:hAnsi="Arial" w:cs="Arial"/>
        </w:rPr>
        <w:t xml:space="preserve"> proposal must be submitted, </w:t>
      </w:r>
      <w:r w:rsidR="00F670E0">
        <w:rPr>
          <w:rFonts w:ascii="Arial" w:hAnsi="Arial" w:cs="Arial"/>
        </w:rPr>
        <w:t xml:space="preserve">normally </w:t>
      </w:r>
      <w:r w:rsidRPr="008E7DA9">
        <w:rPr>
          <w:rFonts w:ascii="Arial" w:hAnsi="Arial" w:cs="Arial"/>
        </w:rPr>
        <w:t xml:space="preserve">with no page restrictions. The amount of time allowed for the traditional response is typically </w:t>
      </w:r>
      <w:r w:rsidR="0002457C">
        <w:rPr>
          <w:rFonts w:ascii="Arial" w:hAnsi="Arial" w:cs="Arial"/>
        </w:rPr>
        <w:t xml:space="preserve">10 working </w:t>
      </w:r>
      <w:r w:rsidRPr="008E7DA9">
        <w:rPr>
          <w:rFonts w:ascii="Arial" w:hAnsi="Arial" w:cs="Arial"/>
        </w:rPr>
        <w:t>days, which may be adjusted based on the scope/complexity of the requirement and the needs of the customer.</w:t>
      </w:r>
    </w:p>
    <w:p w14:paraId="0083FFC1" w14:textId="205CCDBD" w:rsidR="008C2B23" w:rsidRPr="008E7DA9" w:rsidRDefault="005C2D9E" w:rsidP="008E7DA9">
      <w:pPr>
        <w:pStyle w:val="NoSpacing"/>
        <w:numPr>
          <w:ilvl w:val="0"/>
          <w:numId w:val="32"/>
        </w:numPr>
        <w:spacing w:after="160" w:line="280" w:lineRule="exact"/>
        <w:ind w:left="720" w:hanging="360"/>
        <w:rPr>
          <w:rFonts w:ascii="Arial" w:hAnsi="Arial" w:cs="Arial"/>
        </w:rPr>
      </w:pPr>
      <w:r w:rsidRPr="008E7DA9">
        <w:rPr>
          <w:rFonts w:ascii="Arial" w:hAnsi="Arial" w:cs="Arial"/>
        </w:rPr>
        <w:t>Technical and cost/price evaluations are conducted by the Government evaluation teams.</w:t>
      </w:r>
    </w:p>
    <w:p w14:paraId="62F72E95" w14:textId="3A35AE43" w:rsidR="008C2B23" w:rsidRDefault="00973317" w:rsidP="008E7DA9">
      <w:pPr>
        <w:pStyle w:val="NoSpacing"/>
        <w:numPr>
          <w:ilvl w:val="0"/>
          <w:numId w:val="32"/>
        </w:numPr>
        <w:spacing w:after="160" w:line="280" w:lineRule="exact"/>
        <w:ind w:left="720" w:hanging="360"/>
        <w:rPr>
          <w:rFonts w:ascii="Arial" w:hAnsi="Arial" w:cs="Arial"/>
        </w:rPr>
      </w:pPr>
      <w:r>
        <w:rPr>
          <w:rFonts w:ascii="Arial" w:hAnsi="Arial" w:cs="Arial"/>
        </w:rPr>
        <w:t>Exchanges</w:t>
      </w:r>
      <w:r w:rsidRPr="008E7DA9">
        <w:rPr>
          <w:rFonts w:ascii="Arial" w:hAnsi="Arial" w:cs="Arial"/>
        </w:rPr>
        <w:t xml:space="preserve"> </w:t>
      </w:r>
      <w:r w:rsidR="005C2D9E" w:rsidRPr="008E7DA9">
        <w:rPr>
          <w:rFonts w:ascii="Arial" w:hAnsi="Arial" w:cs="Arial"/>
        </w:rPr>
        <w:t>take place (if needed).</w:t>
      </w:r>
    </w:p>
    <w:p w14:paraId="494D90C5" w14:textId="3FB7BC12" w:rsidR="004B76B5" w:rsidRPr="008E7DA9" w:rsidRDefault="004B76B5" w:rsidP="008E7DA9">
      <w:pPr>
        <w:pStyle w:val="NoSpacing"/>
        <w:numPr>
          <w:ilvl w:val="0"/>
          <w:numId w:val="32"/>
        </w:numPr>
        <w:spacing w:after="160" w:line="280" w:lineRule="exact"/>
        <w:ind w:left="720" w:hanging="360"/>
        <w:rPr>
          <w:rFonts w:ascii="Arial" w:hAnsi="Arial" w:cs="Arial"/>
        </w:rPr>
      </w:pPr>
      <w:r>
        <w:rPr>
          <w:rFonts w:ascii="Arial" w:hAnsi="Arial" w:cs="Arial"/>
        </w:rPr>
        <w:lastRenderedPageBreak/>
        <w:t>If exchanges take place and revised proposals are submitted, evaluations are conducted by the Government evaluation team(s) as needed.</w:t>
      </w:r>
    </w:p>
    <w:p w14:paraId="3459EB17" w14:textId="0912B227" w:rsidR="008C2B23" w:rsidRPr="008E7DA9" w:rsidRDefault="005C2D9E" w:rsidP="009F4F5A">
      <w:pPr>
        <w:pStyle w:val="NoSpacing"/>
        <w:numPr>
          <w:ilvl w:val="0"/>
          <w:numId w:val="32"/>
        </w:numPr>
        <w:spacing w:afterLines="60" w:after="144" w:line="280" w:lineRule="exact"/>
        <w:ind w:left="720" w:hanging="360"/>
        <w:rPr>
          <w:rFonts w:ascii="Arial" w:hAnsi="Arial" w:cs="Arial"/>
        </w:rPr>
      </w:pPr>
      <w:r w:rsidRPr="008E7DA9">
        <w:rPr>
          <w:rFonts w:ascii="Arial" w:hAnsi="Arial" w:cs="Arial"/>
        </w:rPr>
        <w:t>A TO is awarded to the successful offeror.</w:t>
      </w:r>
    </w:p>
    <w:p w14:paraId="2CB116BA" w14:textId="2D4944B5" w:rsidR="008C2B23" w:rsidRPr="003E43D4" w:rsidRDefault="002655A5" w:rsidP="009F4F5A">
      <w:pPr>
        <w:pStyle w:val="Heading3"/>
        <w:spacing w:before="0" w:afterLines="60" w:after="144"/>
      </w:pPr>
      <w:bookmarkStart w:id="145" w:name="_Multiphase_Fair_Opportunity"/>
      <w:bookmarkStart w:id="146" w:name="_Toc481418171"/>
      <w:bookmarkStart w:id="147" w:name="_Toc484449400"/>
      <w:bookmarkStart w:id="148" w:name="_Toc486236014"/>
      <w:bookmarkEnd w:id="145"/>
      <w:r w:rsidRPr="00611E67">
        <w:t>Multiphase Fair Opportunity Ordering Process</w:t>
      </w:r>
      <w:bookmarkStart w:id="149" w:name="_Toc481418172"/>
      <w:bookmarkEnd w:id="146"/>
      <w:bookmarkEnd w:id="147"/>
      <w:bookmarkEnd w:id="148"/>
      <w:bookmarkEnd w:id="149"/>
    </w:p>
    <w:p w14:paraId="40056714" w14:textId="234D81D6" w:rsidR="008C2B23" w:rsidRPr="008E7DA9" w:rsidRDefault="005C2D9E" w:rsidP="009F4F5A">
      <w:pPr>
        <w:spacing w:afterLines="60" w:after="144"/>
      </w:pPr>
      <w:r w:rsidRPr="008E7DA9">
        <w:t xml:space="preserve">While it is anticipated that the Traditional Ordering Process will be used for the majority of requirements under ProTech, a multiphase approach is available for use when appropriate. This approach may be used in conducting fair opportunity competitions under either a small business set-aside or an unrestricted basis. It consists of Phase 1 </w:t>
      </w:r>
      <w:r w:rsidR="00D60FCF">
        <w:t xml:space="preserve">– a </w:t>
      </w:r>
      <w:r w:rsidRPr="008E7DA9">
        <w:t xml:space="preserve">request for a brief technical proposal and cost/price estimate, followed by Phase 2 </w:t>
      </w:r>
      <w:r w:rsidR="00D60FCF" w:rsidRPr="00D60FCF">
        <w:t>–</w:t>
      </w:r>
      <w:r w:rsidR="00D60FCF">
        <w:t xml:space="preserve"> </w:t>
      </w:r>
      <w:r w:rsidRPr="008E7DA9">
        <w:t xml:space="preserve">a down-select and request for full technical and cost/price proposals from the remaining competitors. The multiphase process provides three major beneﬁts. First, it allows the Government to focus the TO selection on the most qualiﬁed contractors. Second, it saves the Government time and expenditures associated with evaluating a potentially large number of proposals.  Third, it saves contract holders not selected in Phase </w:t>
      </w:r>
      <w:r w:rsidR="00F670E0">
        <w:t>1</w:t>
      </w:r>
      <w:r w:rsidRPr="008E7DA9">
        <w:t xml:space="preserve"> time and further expenditures in bid and proposal costs. </w:t>
      </w:r>
    </w:p>
    <w:p w14:paraId="65098934" w14:textId="4E678A46" w:rsidR="008C2B23" w:rsidRPr="000A58F0" w:rsidRDefault="005C2D9E" w:rsidP="008E7DA9">
      <w:r w:rsidRPr="008E7DA9">
        <w:t xml:space="preserve">The </w:t>
      </w:r>
      <w:r w:rsidRPr="000A58F0">
        <w:t>following key steps are followed for the multiphase process:</w:t>
      </w:r>
    </w:p>
    <w:p w14:paraId="39E16E14" w14:textId="004B7F54"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 xml:space="preserve">A SOO/SOW/PWS is sent with a request for a multiphase proposal to all </w:t>
      </w:r>
      <w:r w:rsidR="00F670E0">
        <w:rPr>
          <w:rFonts w:ascii="Arial" w:hAnsi="Arial" w:cs="Arial"/>
        </w:rPr>
        <w:t xml:space="preserve">contract holders </w:t>
      </w:r>
      <w:r w:rsidRPr="000A58F0">
        <w:rPr>
          <w:rFonts w:ascii="Arial" w:hAnsi="Arial" w:cs="Arial"/>
        </w:rPr>
        <w:t xml:space="preserve">within the designated Domain IDIQ portfolio. The request could be for a written proposal, oral proposal, or both. If the Phase 1 request includes a written proposal, the request would typically place a limit of no more than seven pages for the response, which encompasses the proposed technical and management approach, as well as past performance information. Within the seven pages, the offeror should also include a preliminary </w:t>
      </w:r>
      <w:r w:rsidR="00B9059E" w:rsidRPr="000A58F0">
        <w:rPr>
          <w:rFonts w:ascii="Arial" w:hAnsi="Arial" w:cs="Arial"/>
        </w:rPr>
        <w:t>cost</w:t>
      </w:r>
      <w:r w:rsidR="00973317">
        <w:rPr>
          <w:rFonts w:ascii="Arial" w:hAnsi="Arial" w:cs="Arial"/>
        </w:rPr>
        <w:t>/price</w:t>
      </w:r>
      <w:r w:rsidR="00B9059E" w:rsidRPr="000A58F0">
        <w:rPr>
          <w:rFonts w:ascii="Arial" w:hAnsi="Arial" w:cs="Arial"/>
        </w:rPr>
        <w:t xml:space="preserve"> </w:t>
      </w:r>
      <w:r w:rsidRPr="000A58F0">
        <w:rPr>
          <w:rFonts w:ascii="Arial" w:hAnsi="Arial" w:cs="Arial"/>
        </w:rPr>
        <w:t xml:space="preserve">estimate or not-to-exceed (NTE) estimate for cost. The amount of time allowed for the Phase 1 response is typically </w:t>
      </w:r>
      <w:r w:rsidR="00973317">
        <w:rPr>
          <w:rFonts w:ascii="Arial" w:hAnsi="Arial" w:cs="Arial"/>
        </w:rPr>
        <w:t>five</w:t>
      </w:r>
      <w:r w:rsidR="00973317" w:rsidRPr="000A58F0">
        <w:rPr>
          <w:rFonts w:ascii="Arial" w:hAnsi="Arial" w:cs="Arial"/>
        </w:rPr>
        <w:t xml:space="preserve"> </w:t>
      </w:r>
      <w:r w:rsidR="00B72EBC">
        <w:rPr>
          <w:rFonts w:ascii="Arial" w:hAnsi="Arial" w:cs="Arial"/>
        </w:rPr>
        <w:t xml:space="preserve">working </w:t>
      </w:r>
      <w:r w:rsidRPr="000A58F0">
        <w:rPr>
          <w:rFonts w:ascii="Arial" w:hAnsi="Arial" w:cs="Arial"/>
        </w:rPr>
        <w:t>days, which may be adjusted based on the scope/complexity of the requirement and the needs of the customer. The request may also include an oral presentation requirement if it is determined to be beneﬁcial to the evaluation.</w:t>
      </w:r>
    </w:p>
    <w:p w14:paraId="1848B51B" w14:textId="769856A8"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 xml:space="preserve">Technical evaluations and evaluations of the preliminary </w:t>
      </w:r>
      <w:r w:rsidR="00B9059E" w:rsidRPr="000A58F0">
        <w:rPr>
          <w:rFonts w:ascii="Arial" w:hAnsi="Arial" w:cs="Arial"/>
        </w:rPr>
        <w:t xml:space="preserve">NTE </w:t>
      </w:r>
      <w:r w:rsidRPr="000A58F0">
        <w:rPr>
          <w:rFonts w:ascii="Arial" w:hAnsi="Arial" w:cs="Arial"/>
        </w:rPr>
        <w:t>cost estimate are conducted by the Government evaluation teams.</w:t>
      </w:r>
    </w:p>
    <w:p w14:paraId="38589D5B" w14:textId="70B89F29"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Based on the evaluations, a down-select occur</w:t>
      </w:r>
      <w:r w:rsidR="008C2FC8">
        <w:rPr>
          <w:rFonts w:ascii="Arial" w:hAnsi="Arial" w:cs="Arial"/>
        </w:rPr>
        <w:t>s</w:t>
      </w:r>
      <w:r w:rsidRPr="000A58F0">
        <w:rPr>
          <w:rFonts w:ascii="Arial" w:hAnsi="Arial" w:cs="Arial"/>
        </w:rPr>
        <w:t xml:space="preserve"> which identiﬁes the contract holders that would be most qualiﬁed to compete for the TO. The down-select process </w:t>
      </w:r>
      <w:r w:rsidR="008C2FC8" w:rsidRPr="000A58F0">
        <w:rPr>
          <w:rFonts w:ascii="Arial" w:hAnsi="Arial" w:cs="Arial"/>
        </w:rPr>
        <w:t>identif</w:t>
      </w:r>
      <w:r w:rsidR="008C2FC8">
        <w:rPr>
          <w:rFonts w:ascii="Arial" w:hAnsi="Arial" w:cs="Arial"/>
        </w:rPr>
        <w:t>ies</w:t>
      </w:r>
      <w:r w:rsidR="008C2FC8" w:rsidRPr="000A58F0">
        <w:rPr>
          <w:rFonts w:ascii="Arial" w:hAnsi="Arial" w:cs="Arial"/>
        </w:rPr>
        <w:t xml:space="preserve"> </w:t>
      </w:r>
      <w:r w:rsidRPr="000A58F0">
        <w:rPr>
          <w:rFonts w:ascii="Arial" w:hAnsi="Arial" w:cs="Arial"/>
        </w:rPr>
        <w:t>one or more prime contractors that are the most qualiﬁed.</w:t>
      </w:r>
    </w:p>
    <w:p w14:paraId="3A999003" w14:textId="75BEEC37"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 xml:space="preserve">Only the most qualiﬁed offeror(s) remaining after the down-select process will be invited to submit a Phase 2 </w:t>
      </w:r>
      <w:r w:rsidR="008C2FC8">
        <w:rPr>
          <w:rFonts w:ascii="Arial" w:hAnsi="Arial" w:cs="Arial"/>
        </w:rPr>
        <w:t>full</w:t>
      </w:r>
      <w:r w:rsidR="008C2FC8" w:rsidRPr="000A58F0">
        <w:rPr>
          <w:rFonts w:ascii="Arial" w:hAnsi="Arial" w:cs="Arial"/>
        </w:rPr>
        <w:t xml:space="preserve"> </w:t>
      </w:r>
      <w:r w:rsidRPr="000A58F0">
        <w:rPr>
          <w:rFonts w:ascii="Arial" w:hAnsi="Arial" w:cs="Arial"/>
        </w:rPr>
        <w:t>Technical and Cost</w:t>
      </w:r>
      <w:r w:rsidR="00F670E0">
        <w:rPr>
          <w:rFonts w:ascii="Arial" w:hAnsi="Arial" w:cs="Arial"/>
        </w:rPr>
        <w:t>/Price</w:t>
      </w:r>
      <w:r w:rsidRPr="000A58F0">
        <w:rPr>
          <w:rFonts w:ascii="Arial" w:hAnsi="Arial" w:cs="Arial"/>
        </w:rPr>
        <w:t xml:space="preserve"> Proposal.</w:t>
      </w:r>
    </w:p>
    <w:p w14:paraId="3036A8C5" w14:textId="5EEA2EEE"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Technical and cost evaluations are conducted by the Government evaluation teams.</w:t>
      </w:r>
    </w:p>
    <w:p w14:paraId="3BF553B3" w14:textId="61BDBC10" w:rsidR="008C2B23" w:rsidRDefault="00B0239B" w:rsidP="008E7DA9">
      <w:pPr>
        <w:pStyle w:val="NoSpacing"/>
        <w:numPr>
          <w:ilvl w:val="0"/>
          <w:numId w:val="33"/>
        </w:numPr>
        <w:spacing w:after="160" w:line="280" w:lineRule="exact"/>
        <w:ind w:left="720" w:right="720" w:hanging="360"/>
        <w:rPr>
          <w:rFonts w:ascii="Arial" w:hAnsi="Arial" w:cs="Arial"/>
        </w:rPr>
      </w:pPr>
      <w:r>
        <w:rPr>
          <w:rFonts w:ascii="Arial" w:hAnsi="Arial" w:cs="Arial"/>
        </w:rPr>
        <w:t>Exchanges</w:t>
      </w:r>
      <w:r w:rsidRPr="000A58F0">
        <w:rPr>
          <w:rFonts w:ascii="Arial" w:hAnsi="Arial" w:cs="Arial"/>
        </w:rPr>
        <w:t xml:space="preserve"> </w:t>
      </w:r>
      <w:r w:rsidR="005C2D9E" w:rsidRPr="000A58F0">
        <w:rPr>
          <w:rFonts w:ascii="Arial" w:hAnsi="Arial" w:cs="Arial"/>
        </w:rPr>
        <w:t>would take place (if needed).</w:t>
      </w:r>
    </w:p>
    <w:p w14:paraId="4E0B87F7" w14:textId="60DA073A" w:rsidR="004B76B5" w:rsidRPr="00064042" w:rsidRDefault="004B76B5" w:rsidP="00064042">
      <w:pPr>
        <w:pStyle w:val="NoSpacing"/>
        <w:numPr>
          <w:ilvl w:val="0"/>
          <w:numId w:val="33"/>
        </w:numPr>
        <w:spacing w:after="160" w:line="280" w:lineRule="exact"/>
        <w:ind w:left="720" w:hanging="360"/>
        <w:rPr>
          <w:rFonts w:ascii="Arial" w:hAnsi="Arial" w:cs="Arial"/>
        </w:rPr>
      </w:pPr>
      <w:r>
        <w:rPr>
          <w:rFonts w:ascii="Arial" w:hAnsi="Arial" w:cs="Arial"/>
        </w:rPr>
        <w:lastRenderedPageBreak/>
        <w:t>If exchanges take place and revised proposals are submitted, evaluations are conducted by the Government evaluation team(s) as needed.</w:t>
      </w:r>
    </w:p>
    <w:p w14:paraId="7B1BBC48" w14:textId="6C10E14C" w:rsidR="008C2B23" w:rsidRPr="000A58F0" w:rsidRDefault="005C2D9E" w:rsidP="008E7DA9">
      <w:pPr>
        <w:pStyle w:val="NoSpacing"/>
        <w:numPr>
          <w:ilvl w:val="0"/>
          <w:numId w:val="33"/>
        </w:numPr>
        <w:spacing w:after="160" w:line="280" w:lineRule="exact"/>
        <w:ind w:left="720" w:right="720" w:hanging="360"/>
        <w:rPr>
          <w:rFonts w:ascii="Arial" w:hAnsi="Arial" w:cs="Arial"/>
        </w:rPr>
      </w:pPr>
      <w:r w:rsidRPr="000A58F0">
        <w:rPr>
          <w:rFonts w:ascii="Arial" w:hAnsi="Arial" w:cs="Arial"/>
        </w:rPr>
        <w:t>A TO is awarded to the successful offeror.</w:t>
      </w:r>
    </w:p>
    <w:p w14:paraId="72131B4D" w14:textId="5917386D" w:rsidR="008C2B23" w:rsidRPr="008E7DA9" w:rsidRDefault="005C2D9E" w:rsidP="008E7DA9">
      <w:r w:rsidRPr="000A58F0">
        <w:t>The graphic below illustrates the high-level procedures to be followed for ordering using the ProTech Program portfolio</w:t>
      </w:r>
      <w:r w:rsidRPr="008E7DA9">
        <w:t xml:space="preserve"> of contracts.  Detailed information for critical steps is provided directly following the graphic.  Links to other additional information, guidelines, templates and samples to assist in completing the ordering steps outlined are also provided throughout this document. </w:t>
      </w:r>
    </w:p>
    <w:p w14:paraId="620B50A2" w14:textId="6ADC90E0" w:rsidR="008C2B23" w:rsidRPr="008E7DA9" w:rsidRDefault="008C2B23" w:rsidP="00CF2117">
      <w:pPr>
        <w:rPr>
          <w:noProof/>
        </w:rPr>
      </w:pPr>
    </w:p>
    <w:p w14:paraId="672133D6" w14:textId="77777777" w:rsidR="008C2B23" w:rsidRPr="008E7DA9" w:rsidRDefault="008C2B23" w:rsidP="008E7DA9">
      <w:pPr>
        <w:pStyle w:val="NoSpacing"/>
        <w:spacing w:after="160" w:line="280" w:lineRule="exact"/>
        <w:rPr>
          <w:rFonts w:ascii="Arial" w:hAnsi="Arial" w:cs="Arial"/>
          <w:noProof/>
        </w:rPr>
      </w:pPr>
    </w:p>
    <w:p w14:paraId="64C81ABF" w14:textId="3878F1CB" w:rsidR="008C2B23" w:rsidRPr="003E43D4" w:rsidRDefault="00933091">
      <w:pPr>
        <w:pStyle w:val="Heading3"/>
      </w:pPr>
      <w:bookmarkStart w:id="150" w:name="_Protech_Ordering_Process"/>
      <w:bookmarkStart w:id="151" w:name="_Toc481418173"/>
      <w:bookmarkStart w:id="152" w:name="_Toc484449401"/>
      <w:bookmarkStart w:id="153" w:name="_Toc486236015"/>
      <w:bookmarkEnd w:id="150"/>
      <w:r w:rsidRPr="008E7DA9">
        <w:lastRenderedPageBreak/>
        <w:t>Pro</w:t>
      </w:r>
      <w:r>
        <w:t>T</w:t>
      </w:r>
      <w:r w:rsidRPr="008E7DA9">
        <w:t xml:space="preserve">ech </w:t>
      </w:r>
      <w:r w:rsidR="005C2D9E" w:rsidRPr="008E7DA9">
        <w:t>Ordering Process</w:t>
      </w:r>
      <w:bookmarkStart w:id="154" w:name="_Toc481418174"/>
      <w:bookmarkEnd w:id="151"/>
      <w:bookmarkEnd w:id="152"/>
      <w:bookmarkEnd w:id="153"/>
      <w:bookmarkEnd w:id="154"/>
    </w:p>
    <w:p w14:paraId="6BB6F0D8" w14:textId="132B86C2" w:rsidR="008C2B23" w:rsidRPr="008E7DA9" w:rsidRDefault="0014515E" w:rsidP="008E7DA9">
      <w:pPr>
        <w:pStyle w:val="NoSpacing"/>
        <w:spacing w:after="160"/>
        <w:rPr>
          <w:rFonts w:ascii="Arial" w:hAnsi="Arial" w:cs="Arial"/>
        </w:rPr>
      </w:pPr>
      <w:r>
        <w:object w:dxaOrig="11641" w:dyaOrig="14934" w14:anchorId="2280B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00pt" o:ole="">
            <v:imagedata r:id="rId32" o:title=""/>
          </v:shape>
          <o:OLEObject Type="Embed" ProgID="Visio.Drawing.11" ShapeID="_x0000_i1025" DrawAspect="Content" ObjectID="_1571470068" r:id="rId33"/>
        </w:object>
      </w:r>
    </w:p>
    <w:p w14:paraId="6442780A" w14:textId="23846BC8" w:rsidR="008C2B23" w:rsidRPr="005E24A7" w:rsidRDefault="00A1233D" w:rsidP="008E7DA9">
      <w:pPr>
        <w:pStyle w:val="NoSpacing"/>
        <w:spacing w:after="160"/>
        <w:rPr>
          <w:rFonts w:ascii="Arial" w:hAnsi="Arial" w:cs="Arial"/>
        </w:rPr>
      </w:pPr>
      <w:r>
        <w:rPr>
          <w:rFonts w:ascii="Arial" w:hAnsi="Arial" w:cs="Arial"/>
        </w:rPr>
        <w:object w:dxaOrig="10884" w:dyaOrig="15024" w14:anchorId="48D6CDCB">
          <v:shape id="_x0000_i1026" type="#_x0000_t75" style="width:413pt;height:600pt" o:ole="">
            <v:imagedata r:id="rId34" o:title=""/>
          </v:shape>
          <o:OLEObject Type="Embed" ProgID="Visio.Drawing.11" ShapeID="_x0000_i1026" DrawAspect="Content" ObjectID="_1571470069" r:id="rId35"/>
        </w:object>
      </w:r>
    </w:p>
    <w:p w14:paraId="65041549" w14:textId="77777777" w:rsidR="008C2B23" w:rsidRPr="005E24A7" w:rsidRDefault="008C2B23" w:rsidP="000248EA">
      <w:pPr>
        <w:pStyle w:val="NoSpacing"/>
        <w:spacing w:after="160" w:line="280" w:lineRule="exact"/>
        <w:rPr>
          <w:rFonts w:ascii="Arial" w:hAnsi="Arial" w:cs="Arial"/>
        </w:rPr>
      </w:pPr>
    </w:p>
    <w:p w14:paraId="7CF4319C" w14:textId="6C641989" w:rsidR="008C2B23" w:rsidRPr="005E24A7" w:rsidRDefault="005C2D9E" w:rsidP="000248EA">
      <w:pPr>
        <w:rPr>
          <w:b/>
        </w:rPr>
      </w:pPr>
      <w:r w:rsidRPr="005E24A7">
        <w:rPr>
          <w:b/>
        </w:rPr>
        <w:lastRenderedPageBreak/>
        <w:t xml:space="preserve">STEP 1 – REQUEST FOR TASK ORDER PROPOSAL DEVELOPMENT </w:t>
      </w:r>
    </w:p>
    <w:p w14:paraId="52A64403" w14:textId="51EBA85D" w:rsidR="008C2B23" w:rsidRPr="000248EA" w:rsidRDefault="005C2D9E" w:rsidP="000248EA">
      <w:pPr>
        <w:rPr>
          <w:rFonts w:asciiTheme="minorHAnsi" w:hAnsiTheme="minorHAnsi" w:cstheme="minorBidi"/>
        </w:rPr>
      </w:pPr>
      <w:r w:rsidRPr="000248EA">
        <w:t>T</w:t>
      </w:r>
      <w:r w:rsidRPr="000248EA">
        <w:rPr>
          <w:rFonts w:eastAsia="Times New Roman"/>
        </w:rPr>
        <w:t xml:space="preserve">he Requiring Activity </w:t>
      </w:r>
      <w:r w:rsidRPr="000248EA">
        <w:t xml:space="preserve">prepares the Request for </w:t>
      </w:r>
      <w:r w:rsidR="00B57F22">
        <w:t>TO</w:t>
      </w:r>
      <w:r w:rsidRPr="000248EA">
        <w:t xml:space="preserve"> Proposal</w:t>
      </w:r>
      <w:r w:rsidRPr="000248EA">
        <w:rPr>
          <w:rFonts w:eastAsia="Times New Roman"/>
        </w:rPr>
        <w:t xml:space="preserve"> </w:t>
      </w:r>
      <w:r w:rsidRPr="000248EA">
        <w:t xml:space="preserve">documents in coordination with TO CO. The ProTech </w:t>
      </w:r>
      <w:r w:rsidR="00B57F22">
        <w:t>PMO</w:t>
      </w:r>
      <w:r w:rsidRPr="000248EA">
        <w:t xml:space="preserve"> is available to provide assistance to the Requiring Activity and the TO CO, if requested.  The Request for </w:t>
      </w:r>
      <w:r w:rsidR="00E77C47">
        <w:t>TO</w:t>
      </w:r>
      <w:r w:rsidRPr="000248EA">
        <w:t xml:space="preserve"> Proposal</w:t>
      </w:r>
      <w:r w:rsidRPr="000248EA">
        <w:rPr>
          <w:rFonts w:eastAsia="Times New Roman"/>
        </w:rPr>
        <w:t xml:space="preserve"> </w:t>
      </w:r>
      <w:r w:rsidRPr="000248EA">
        <w:t xml:space="preserve">documents </w:t>
      </w:r>
      <w:r w:rsidRPr="000248EA">
        <w:rPr>
          <w:rFonts w:eastAsia="Times New Roman"/>
        </w:rPr>
        <w:t xml:space="preserve">include: a purchase request and work statement (i.e., SOW, SOO, or PWS) that includes, at a minimum, work to be performed, location of work, period of performance, deliverable schedule, applicable performance standards, and any special regulations, including applicable Section 508 requirements or exceptions; an IGCE; contractor evaluation criteria; and evaluation plan.  </w:t>
      </w:r>
    </w:p>
    <w:p w14:paraId="20F836F5" w14:textId="77777777" w:rsidR="00385C2A" w:rsidRDefault="005C2D9E" w:rsidP="00385C2A">
      <w:r w:rsidRPr="000248EA">
        <w:t xml:space="preserve">The TO CO will determine the appropriate Domain for a TO proposal request. Although an individual TO will be issued for one Domain, it may include services covered in one or more other Domains. This determination will be based on the predominant work to be performed under the TO. (For detailed Domain scope descriptions, refer to Section C.2 of the base contracts.) </w:t>
      </w:r>
    </w:p>
    <w:p w14:paraId="4AE85461" w14:textId="58A6D871" w:rsidR="00385C2A" w:rsidRDefault="005C2D9E" w:rsidP="00385C2A">
      <w:r w:rsidRPr="000248EA">
        <w:t xml:space="preserve">Also, to be included as part of Request for </w:t>
      </w:r>
      <w:r w:rsidR="00E77C47">
        <w:t>TO</w:t>
      </w:r>
      <w:r w:rsidRPr="000248EA">
        <w:t xml:space="preserve"> Proposal, if applicable:</w:t>
      </w:r>
      <w:r w:rsidR="00385C2A">
        <w:t xml:space="preserve">  </w:t>
      </w:r>
    </w:p>
    <w:p w14:paraId="499265D1" w14:textId="4DF9FC95" w:rsidR="008C2B23" w:rsidRPr="000248EA" w:rsidRDefault="005C2D9E" w:rsidP="00385C2A">
      <w:pPr>
        <w:pStyle w:val="ListParagraph"/>
        <w:numPr>
          <w:ilvl w:val="0"/>
          <w:numId w:val="69"/>
        </w:numPr>
      </w:pPr>
      <w:r w:rsidRPr="000248EA">
        <w:t xml:space="preserve">Statement identifying the basis for using an exception to the fair opportunity process             </w:t>
      </w:r>
    </w:p>
    <w:p w14:paraId="1058E1DD" w14:textId="13CA4D08" w:rsidR="008C2B23" w:rsidRPr="000248EA" w:rsidRDefault="00E77C47" w:rsidP="00BB398B">
      <w:pPr>
        <w:pStyle w:val="ListParagraph"/>
        <w:numPr>
          <w:ilvl w:val="0"/>
          <w:numId w:val="1"/>
        </w:numPr>
      </w:pPr>
      <w:r>
        <w:t>AP</w:t>
      </w:r>
      <w:r w:rsidR="005C2D9E" w:rsidRPr="000248EA">
        <w:t xml:space="preserve"> documentation (if required)                                                                        </w:t>
      </w:r>
    </w:p>
    <w:p w14:paraId="1B86B755" w14:textId="4AA1425C" w:rsidR="008C2B23" w:rsidRPr="000248EA" w:rsidRDefault="005C2D9E" w:rsidP="00385C2A">
      <w:pPr>
        <w:pStyle w:val="ListParagraph"/>
        <w:numPr>
          <w:ilvl w:val="0"/>
          <w:numId w:val="1"/>
        </w:numPr>
      </w:pPr>
      <w:r w:rsidRPr="000248EA">
        <w:t>Specific deliverable requirements and documentation (i.e.</w:t>
      </w:r>
      <w:r w:rsidR="00B9059E">
        <w:t>,</w:t>
      </w:r>
      <w:r w:rsidRPr="000248EA">
        <w:t xml:space="preserve"> DD250)                                                 </w:t>
      </w:r>
    </w:p>
    <w:p w14:paraId="56EC9BCE" w14:textId="52F9E78C" w:rsidR="008C2B23" w:rsidRPr="000248EA" w:rsidRDefault="005C2D9E" w:rsidP="000248EA">
      <w:pPr>
        <w:rPr>
          <w:i/>
          <w:iCs/>
          <w:color w:val="2D2D2D"/>
        </w:rPr>
      </w:pPr>
      <w:r w:rsidRPr="000248EA">
        <w:t xml:space="preserve">Upon request of the Requiring Activity and/or TO CO, the ProTech PMO will assist with the Domain determination, creation and review of the Request for </w:t>
      </w:r>
      <w:r w:rsidR="00E77C47">
        <w:t>TO</w:t>
      </w:r>
      <w:r w:rsidRPr="000248EA">
        <w:t xml:space="preserve"> Proposal.  The ProTech PMO will also assist in the completion of the work statement, the IGCE, and the evaluation criteria.  </w:t>
      </w:r>
    </w:p>
    <w:p w14:paraId="0B36E1E5" w14:textId="4D5575EB" w:rsidR="008C2B23" w:rsidRPr="000248EA" w:rsidRDefault="005C2D9E" w:rsidP="000248EA">
      <w:pPr>
        <w:rPr>
          <w:color w:val="2D2D2D"/>
        </w:rPr>
      </w:pPr>
      <w:r w:rsidRPr="000248EA">
        <w:rPr>
          <w:i/>
          <w:iCs/>
          <w:color w:val="2D2D2D"/>
        </w:rPr>
        <w:t xml:space="preserve">Note: All requirements with information technology (IT) will be reviewed simultaneously by the NOAALink PMO. </w:t>
      </w:r>
    </w:p>
    <w:p w14:paraId="250405F2" w14:textId="62999C66" w:rsidR="008C2B23" w:rsidRDefault="005C2D9E" w:rsidP="000248EA">
      <w:pPr>
        <w:pStyle w:val="Default"/>
        <w:spacing w:line="280" w:lineRule="exact"/>
        <w:rPr>
          <w:b/>
          <w:bCs/>
          <w:caps/>
          <w:sz w:val="22"/>
          <w:szCs w:val="22"/>
        </w:rPr>
      </w:pPr>
      <w:r w:rsidRPr="000248EA">
        <w:rPr>
          <w:b/>
          <w:bCs/>
          <w:sz w:val="22"/>
          <w:szCs w:val="22"/>
        </w:rPr>
        <w:t xml:space="preserve">STEP 2 </w:t>
      </w:r>
      <w:r w:rsidRPr="000248EA">
        <w:rPr>
          <w:b/>
          <w:sz w:val="22"/>
          <w:szCs w:val="22"/>
        </w:rPr>
        <w:t>–</w:t>
      </w:r>
      <w:r w:rsidRPr="000248EA">
        <w:rPr>
          <w:b/>
          <w:bCs/>
          <w:sz w:val="22"/>
          <w:szCs w:val="22"/>
        </w:rPr>
        <w:t xml:space="preserve"> TASK ORDER SOLICITATION PREPARATION</w:t>
      </w:r>
      <w:r w:rsidRPr="000248EA">
        <w:rPr>
          <w:b/>
          <w:bCs/>
          <w:caps/>
          <w:sz w:val="22"/>
          <w:szCs w:val="22"/>
        </w:rPr>
        <w:t xml:space="preserve"> </w:t>
      </w:r>
    </w:p>
    <w:p w14:paraId="5EBDABD5" w14:textId="77777777" w:rsidR="005E24A7" w:rsidRPr="000248EA" w:rsidRDefault="005E24A7" w:rsidP="000248EA">
      <w:pPr>
        <w:pStyle w:val="Default"/>
        <w:spacing w:line="280" w:lineRule="exact"/>
        <w:rPr>
          <w:sz w:val="22"/>
          <w:szCs w:val="22"/>
        </w:rPr>
      </w:pPr>
    </w:p>
    <w:p w14:paraId="04A787A6" w14:textId="48D74E9E" w:rsidR="008C2B23" w:rsidRPr="000248EA" w:rsidRDefault="005C2D9E" w:rsidP="000248EA">
      <w:r w:rsidRPr="000248EA">
        <w:rPr>
          <w:bCs/>
          <w:caps/>
        </w:rPr>
        <w:t>T</w:t>
      </w:r>
      <w:r w:rsidRPr="000248EA">
        <w:t xml:space="preserve">he TO CO reviews the Request for </w:t>
      </w:r>
      <w:r w:rsidR="00E77C47">
        <w:t>TO</w:t>
      </w:r>
      <w:r w:rsidRPr="000248EA">
        <w:t xml:space="preserve"> Proposal and prepares a </w:t>
      </w:r>
      <w:r w:rsidR="00E77C47">
        <w:t>TO</w:t>
      </w:r>
      <w:r w:rsidRPr="000248EA">
        <w:t xml:space="preserve"> Solicitation to be forwarded to the contract holders within the designated Domain, requesting technical and price/cost proposals </w:t>
      </w:r>
      <w:r w:rsidRPr="000248EA">
        <w:rPr>
          <w:rFonts w:eastAsia="Times New Roman"/>
        </w:rPr>
        <w:t xml:space="preserve">in accordance with the following </w:t>
      </w:r>
      <w:r w:rsidR="00E77C47">
        <w:rPr>
          <w:rFonts w:eastAsia="Times New Roman"/>
        </w:rPr>
        <w:t>TO</w:t>
      </w:r>
      <w:r w:rsidRPr="000248EA">
        <w:rPr>
          <w:rFonts w:eastAsia="Times New Roman"/>
        </w:rPr>
        <w:t xml:space="preserve"> competition approach:</w:t>
      </w:r>
    </w:p>
    <w:p w14:paraId="1B360C10" w14:textId="21909A97" w:rsidR="008C2B23" w:rsidRPr="000248EA" w:rsidRDefault="005C2D9E" w:rsidP="00BB398B">
      <w:r w:rsidRPr="000248EA">
        <w:rPr>
          <w:b/>
        </w:rPr>
        <w:t>(1)</w:t>
      </w:r>
      <w:r w:rsidRPr="000248EA">
        <w:t xml:space="preserve"> Determine the application of a </w:t>
      </w:r>
      <w:hyperlink r:id="rId36" w:history="1">
        <w:r w:rsidRPr="000248EA">
          <w:rPr>
            <w:rStyle w:val="Hyperlink"/>
            <w:rFonts w:eastAsia="Times New Roman"/>
          </w:rPr>
          <w:t>Fair Opportunity Exception</w:t>
        </w:r>
      </w:hyperlink>
      <w:r w:rsidRPr="000248EA">
        <w:t>, select either (a) or (b):</w:t>
      </w:r>
    </w:p>
    <w:p w14:paraId="6821EC32" w14:textId="06EFCF01" w:rsidR="008C2B23" w:rsidRPr="000248EA" w:rsidRDefault="005C2D9E" w:rsidP="009E36B4">
      <w:pPr>
        <w:ind w:left="720" w:hanging="360"/>
      </w:pPr>
      <w:r w:rsidRPr="000248EA">
        <w:rPr>
          <w:b/>
        </w:rPr>
        <w:t>(a)</w:t>
      </w:r>
      <w:r w:rsidRPr="000248EA">
        <w:t xml:space="preserve"> If a Fair Opportunity Exception applicable to FAR 16.505 (b)(2)</w:t>
      </w:r>
      <w:r w:rsidR="00933091">
        <w:t>(i)</w:t>
      </w:r>
      <w:r w:rsidRPr="000248EA">
        <w:t xml:space="preserve">(A-E) applies, issue the Request for </w:t>
      </w:r>
      <w:r w:rsidR="00E77C47">
        <w:t>TO</w:t>
      </w:r>
      <w:r w:rsidRPr="000248EA">
        <w:t xml:space="preserve"> Proposal under a sole source basis. </w:t>
      </w:r>
    </w:p>
    <w:p w14:paraId="5BD77412" w14:textId="2057AF45" w:rsidR="008C2B23" w:rsidRPr="000248EA" w:rsidRDefault="005C2D9E" w:rsidP="009E36B4">
      <w:pPr>
        <w:ind w:left="720" w:hanging="360"/>
      </w:pPr>
      <w:r w:rsidRPr="000248EA">
        <w:rPr>
          <w:b/>
        </w:rPr>
        <w:t>(b)</w:t>
      </w:r>
      <w:r w:rsidRPr="000248EA">
        <w:t xml:space="preserve"> If a Fair Opportunity Exception applicable to FAR 16.505 (b)(2)</w:t>
      </w:r>
      <w:r w:rsidR="00933091">
        <w:t>(i)</w:t>
      </w:r>
      <w:r w:rsidRPr="000248EA">
        <w:t xml:space="preserve">(F) applies, issue the Request for </w:t>
      </w:r>
      <w:r w:rsidR="00E77C47">
        <w:t>TO</w:t>
      </w:r>
      <w:r w:rsidRPr="000248EA">
        <w:t xml:space="preserve"> Proposal under a small business set aside basis, with first consideration for socio-economic set-aside. The Request for </w:t>
      </w:r>
      <w:r w:rsidR="00E77C47">
        <w:t>TO</w:t>
      </w:r>
      <w:r w:rsidRPr="000248EA">
        <w:t xml:space="preserve"> Proposal shall be issued to the ProTech Small Business </w:t>
      </w:r>
      <w:r w:rsidR="00556A1B" w:rsidRPr="000248EA">
        <w:t>contractor</w:t>
      </w:r>
      <w:r w:rsidR="00556A1B">
        <w:t xml:space="preserve"> holders</w:t>
      </w:r>
      <w:r w:rsidR="00556A1B" w:rsidRPr="000248EA">
        <w:t xml:space="preserve"> </w:t>
      </w:r>
      <w:r w:rsidRPr="000248EA">
        <w:t xml:space="preserve">within the appropriate Domain.  </w:t>
      </w:r>
    </w:p>
    <w:p w14:paraId="7BEC1624" w14:textId="1074EA42" w:rsidR="008C2B23" w:rsidRPr="000248EA" w:rsidRDefault="005C2D9E" w:rsidP="009E36B4">
      <w:pPr>
        <w:ind w:left="720" w:hanging="360"/>
      </w:pPr>
      <w:r w:rsidRPr="000248EA">
        <w:rPr>
          <w:b/>
        </w:rPr>
        <w:t>(c)</w:t>
      </w:r>
      <w:r w:rsidRPr="000248EA">
        <w:t xml:space="preserve"> If an Exception does not apply, issue the Request for </w:t>
      </w:r>
      <w:r w:rsidR="00E77C47">
        <w:t>TO</w:t>
      </w:r>
      <w:r w:rsidRPr="000248EA">
        <w:t xml:space="preserve"> Proposal under an unrestricted basis.  The proposal request shall be issued to the ProTech small business and large business </w:t>
      </w:r>
      <w:r w:rsidR="00556A1B" w:rsidRPr="000248EA">
        <w:t>contractor</w:t>
      </w:r>
      <w:r w:rsidR="00556A1B">
        <w:t xml:space="preserve"> holders</w:t>
      </w:r>
      <w:r w:rsidR="00556A1B" w:rsidRPr="000248EA">
        <w:t xml:space="preserve"> </w:t>
      </w:r>
      <w:r w:rsidRPr="000248EA">
        <w:t xml:space="preserve">within the appropriate Domain. </w:t>
      </w:r>
    </w:p>
    <w:p w14:paraId="2F51080A" w14:textId="1EC0CF06" w:rsidR="008C2B23" w:rsidRPr="000248EA" w:rsidRDefault="005C2D9E" w:rsidP="00BB398B">
      <w:r w:rsidRPr="000248EA">
        <w:rPr>
          <w:b/>
        </w:rPr>
        <w:lastRenderedPageBreak/>
        <w:t>(2)</w:t>
      </w:r>
      <w:r w:rsidRPr="000248EA">
        <w:t xml:space="preserve"> Determine the </w:t>
      </w:r>
      <w:r w:rsidR="00556A1B">
        <w:t>TO</w:t>
      </w:r>
      <w:r w:rsidRPr="000248EA">
        <w:t xml:space="preserve"> proposal request process approach, select either (a) or (b):</w:t>
      </w:r>
    </w:p>
    <w:p w14:paraId="02EA26EF" w14:textId="63DC90DF" w:rsidR="008C2B23" w:rsidRPr="000248EA" w:rsidRDefault="005C2D9E" w:rsidP="009E36B4">
      <w:pPr>
        <w:ind w:left="720" w:hanging="360"/>
      </w:pPr>
      <w:r w:rsidRPr="000248EA">
        <w:rPr>
          <w:b/>
        </w:rPr>
        <w:t>(a)</w:t>
      </w:r>
      <w:r w:rsidRPr="000248EA">
        <w:t xml:space="preserve"> Traditional Process:  </w:t>
      </w:r>
      <w:r w:rsidR="00B9059E">
        <w:t>I</w:t>
      </w:r>
      <w:r w:rsidRPr="000248EA">
        <w:t xml:space="preserve">ssue the Request for </w:t>
      </w:r>
      <w:r w:rsidR="00556A1B">
        <w:t>TO</w:t>
      </w:r>
      <w:r w:rsidRPr="000248EA">
        <w:t xml:space="preserve"> Proposal for a full technical and cost proposal to the appropriate Domain </w:t>
      </w:r>
      <w:r w:rsidR="00556A1B" w:rsidRPr="000248EA">
        <w:t>contractor</w:t>
      </w:r>
      <w:r w:rsidR="00556A1B">
        <w:t xml:space="preserve"> holders</w:t>
      </w:r>
      <w:r w:rsidR="00556A1B" w:rsidRPr="000248EA">
        <w:t xml:space="preserve"> </w:t>
      </w:r>
      <w:r w:rsidRPr="000248EA">
        <w:t xml:space="preserve">based on the determined competition approach of small business set aside or unrestricted, as described above. </w:t>
      </w:r>
    </w:p>
    <w:p w14:paraId="30D18A2D" w14:textId="0C4E4A4C" w:rsidR="008C2B23" w:rsidRPr="000248EA" w:rsidRDefault="005C2D9E" w:rsidP="009E36B4">
      <w:pPr>
        <w:ind w:left="720" w:hanging="360"/>
      </w:pPr>
      <w:r w:rsidRPr="000248EA">
        <w:rPr>
          <w:b/>
        </w:rPr>
        <w:t>(b)</w:t>
      </w:r>
      <w:r w:rsidRPr="000248EA">
        <w:t xml:space="preserve"> Multiphase Process:  </w:t>
      </w:r>
      <w:r w:rsidR="00B9059E">
        <w:t>I</w:t>
      </w:r>
      <w:r w:rsidRPr="000248EA">
        <w:t xml:space="preserve">ssue the Request for </w:t>
      </w:r>
      <w:r w:rsidR="00556A1B">
        <w:t>TO</w:t>
      </w:r>
      <w:r w:rsidRPr="000248EA">
        <w:t xml:space="preserve"> Proposal for a (Phase 1) brief technical proposal and cost estimate to the appropriate ProTech </w:t>
      </w:r>
      <w:r w:rsidR="00556A1B" w:rsidRPr="000248EA">
        <w:t>contractor</w:t>
      </w:r>
      <w:r w:rsidR="00556A1B">
        <w:t xml:space="preserve"> holders</w:t>
      </w:r>
      <w:r w:rsidR="00556A1B" w:rsidRPr="000248EA">
        <w:t xml:space="preserve"> </w:t>
      </w:r>
      <w:r w:rsidRPr="000248EA">
        <w:t>based on the determined competition approach of small business set aside or unrestricted, as described above, and then conduct a down-select, inviting those offerors remaining in the competition to submit a (Phase 2) full technical and cost proposal.</w:t>
      </w:r>
    </w:p>
    <w:p w14:paraId="5369804E" w14:textId="2B0B6D0C" w:rsidR="008C2B23" w:rsidRPr="000248EA" w:rsidRDefault="005C2D9E" w:rsidP="00BB398B">
      <w:r w:rsidRPr="000248EA">
        <w:rPr>
          <w:b/>
        </w:rPr>
        <w:t>STEP 2 – (1)(a)</w:t>
      </w:r>
      <w:r w:rsidRPr="000248EA">
        <w:t xml:space="preserve"> – Fair Opportunity Determination.  If an exception to fair opportunity </w:t>
      </w:r>
      <w:r w:rsidRPr="000248EA">
        <w:rPr>
          <w:rFonts w:eastAsia="Times New Roman"/>
        </w:rPr>
        <w:t>FAR 16.505 (b)(2)</w:t>
      </w:r>
      <w:r w:rsidR="001C2372">
        <w:rPr>
          <w:rFonts w:eastAsia="Times New Roman"/>
        </w:rPr>
        <w:t>(i)</w:t>
      </w:r>
      <w:r w:rsidRPr="000248EA">
        <w:rPr>
          <w:rFonts w:eastAsia="Times New Roman"/>
        </w:rPr>
        <w:t xml:space="preserve">(A-E) </w:t>
      </w:r>
      <w:r w:rsidRPr="000248EA">
        <w:t xml:space="preserve">applies, the TO CO prepares the solicitation on a sole-source basis. </w:t>
      </w:r>
    </w:p>
    <w:p w14:paraId="780BBAD0" w14:textId="7063280B" w:rsidR="008C2B23" w:rsidRPr="000248EA" w:rsidRDefault="005C2D9E" w:rsidP="000248EA">
      <w:r w:rsidRPr="000248EA">
        <w:rPr>
          <w:b/>
        </w:rPr>
        <w:t>STEP 2 – (1)(b)(i)</w:t>
      </w:r>
      <w:r w:rsidRPr="000248EA">
        <w:t xml:space="preserve"> – Small Business Set-Aside Determination. Where the exception to fair opportunity </w:t>
      </w:r>
      <w:r w:rsidRPr="000248EA">
        <w:rPr>
          <w:rFonts w:eastAsia="Times New Roman"/>
        </w:rPr>
        <w:t>FAR 16.505 (b)(2)</w:t>
      </w:r>
      <w:r w:rsidR="001C2372">
        <w:rPr>
          <w:rFonts w:eastAsia="Times New Roman"/>
        </w:rPr>
        <w:t>(i)</w:t>
      </w:r>
      <w:r w:rsidRPr="000248EA">
        <w:rPr>
          <w:rFonts w:eastAsia="Times New Roman"/>
        </w:rPr>
        <w:t xml:space="preserve">(F) </w:t>
      </w:r>
      <w:r w:rsidRPr="000248EA">
        <w:t xml:space="preserve">is applicable, the TO CO shall determine whether to issue the solicitation to a socio-economic small business group or to all small business </w:t>
      </w:r>
      <w:r w:rsidR="00B9059E">
        <w:t xml:space="preserve">ProTech </w:t>
      </w:r>
      <w:r w:rsidRPr="000248EA">
        <w:t>contract holders within the appropriate Domain.</w:t>
      </w:r>
    </w:p>
    <w:p w14:paraId="340E48C4" w14:textId="305AA96D" w:rsidR="008C2B23" w:rsidRPr="000248EA" w:rsidRDefault="005C2D9E" w:rsidP="000248EA">
      <w:r w:rsidRPr="000248EA">
        <w:rPr>
          <w:color w:val="auto"/>
        </w:rPr>
        <w:t xml:space="preserve">To accomplish this, the TO CO, in consultation with the TO COR or other designated technical representatives, will examine the capabilities of the </w:t>
      </w:r>
      <w:r w:rsidR="00556A1B">
        <w:rPr>
          <w:color w:val="auto"/>
        </w:rPr>
        <w:t>contract</w:t>
      </w:r>
      <w:r w:rsidR="00556A1B" w:rsidRPr="000248EA">
        <w:rPr>
          <w:color w:val="auto"/>
        </w:rPr>
        <w:t xml:space="preserve"> </w:t>
      </w:r>
      <w:r w:rsidRPr="000248EA">
        <w:rPr>
          <w:color w:val="auto"/>
        </w:rPr>
        <w:t xml:space="preserve">holders in order to determine </w:t>
      </w:r>
      <w:r w:rsidR="00B9059E">
        <w:t xml:space="preserve">if </w:t>
      </w:r>
      <w:r w:rsidRPr="000248EA">
        <w:rPr>
          <w:color w:val="auto"/>
        </w:rPr>
        <w:t>the set-aside is appropriate for each order. The TO CO will determine whether to release a Request for Information (RFI) to assist in this determination by receiving the most up</w:t>
      </w:r>
      <w:r w:rsidR="00B9059E">
        <w:t>-</w:t>
      </w:r>
      <w:r w:rsidRPr="000248EA">
        <w:rPr>
          <w:color w:val="auto"/>
        </w:rPr>
        <w:t>to</w:t>
      </w:r>
      <w:r w:rsidR="00B9059E">
        <w:t>-</w:t>
      </w:r>
      <w:r w:rsidRPr="000248EA">
        <w:rPr>
          <w:color w:val="auto"/>
        </w:rPr>
        <w:t xml:space="preserve">date capabilities from the small businesses or if other information is available to determine the appropriate set-aside without issuing a RFI.  The TO CO shall first consider a set-aside for the socio-economic programs before considering a small business set-aside.  The </w:t>
      </w:r>
      <w:r w:rsidR="00556A1B">
        <w:rPr>
          <w:color w:val="auto"/>
        </w:rPr>
        <w:t>TO</w:t>
      </w:r>
      <w:r w:rsidRPr="000248EA">
        <w:rPr>
          <w:color w:val="auto"/>
        </w:rPr>
        <w:t xml:space="preserve"> shall be set-aside if it </w:t>
      </w:r>
      <w:r w:rsidR="00B9059E">
        <w:t xml:space="preserve">is </w:t>
      </w:r>
      <w:r w:rsidRPr="000248EA">
        <w:rPr>
          <w:color w:val="auto"/>
        </w:rPr>
        <w:t>determined that two or more small business or other socio</w:t>
      </w:r>
      <w:r w:rsidR="00B9059E">
        <w:t>-</w:t>
      </w:r>
      <w:r w:rsidRPr="000248EA">
        <w:rPr>
          <w:color w:val="auto"/>
        </w:rPr>
        <w:t xml:space="preserve">economic category business concerns are capable of performing the requirement. The TO CO will use the DOC CD-570 process for the set-aside determination and process it for review and coordination with NOAA Small Business Office and Small Business Administration (SBA).  </w:t>
      </w:r>
    </w:p>
    <w:p w14:paraId="608FF0C9" w14:textId="219664D8" w:rsidR="008C2B23" w:rsidRPr="000248EA" w:rsidRDefault="005C2D9E" w:rsidP="000248EA">
      <w:r w:rsidRPr="000248EA">
        <w:rPr>
          <w:color w:val="auto"/>
        </w:rPr>
        <w:t>The authority to set aside orders in this capacity is outlined in FAR 16.505(b)(2)(i)(F) as an exception to the fair opportunity process.  This exception does not need a separate justification in accordance with FAR 16.505(b)(2)(ii) and does not need to be posted to FBO.</w:t>
      </w:r>
    </w:p>
    <w:p w14:paraId="04341EE7" w14:textId="542087D8" w:rsidR="008C2B23" w:rsidRPr="000248EA" w:rsidRDefault="005C2D9E" w:rsidP="00BB398B">
      <w:r w:rsidRPr="000248EA">
        <w:rPr>
          <w:b/>
        </w:rPr>
        <w:t>STEP 2 – (1)(b)(ii)</w:t>
      </w:r>
      <w:r w:rsidRPr="000248EA">
        <w:t xml:space="preserve"> – Unrestricted Competition. Where the exception to fair opportunity is not applicable and the TO CO determined not to issue a small business set-aside, the TO CO shall issue the solicitation on an unrestricted basis to applicable small and large contract holders within the appropriate Domain.</w:t>
      </w:r>
    </w:p>
    <w:p w14:paraId="29B1B762" w14:textId="0D640040" w:rsidR="008C2B23" w:rsidRPr="000248EA" w:rsidRDefault="005C2D9E" w:rsidP="00BB398B">
      <w:r w:rsidRPr="000248EA">
        <w:rPr>
          <w:b/>
        </w:rPr>
        <w:t>STEP 2 – (2)(a)</w:t>
      </w:r>
      <w:r w:rsidRPr="000248EA">
        <w:t xml:space="preserve"> – Traditional Ordering Process. See </w:t>
      </w:r>
      <w:hyperlink w:anchor="_Traditional_Ordering_Process" w:history="1">
        <w:r w:rsidRPr="005E24A7">
          <w:rPr>
            <w:rStyle w:val="Hyperlink"/>
          </w:rPr>
          <w:t>Section 3.</w:t>
        </w:r>
        <w:r w:rsidR="005E24A7" w:rsidRPr="005E24A7">
          <w:rPr>
            <w:rStyle w:val="Hyperlink"/>
          </w:rPr>
          <w:t>4</w:t>
        </w:r>
        <w:r w:rsidRPr="005E24A7">
          <w:rPr>
            <w:rStyle w:val="Hyperlink"/>
          </w:rPr>
          <w:t>.</w:t>
        </w:r>
        <w:r w:rsidR="005E24A7" w:rsidRPr="005E24A7">
          <w:rPr>
            <w:rStyle w:val="Hyperlink"/>
          </w:rPr>
          <w:t>1</w:t>
        </w:r>
      </w:hyperlink>
      <w:r w:rsidRPr="000248EA">
        <w:t xml:space="preserve"> above.</w:t>
      </w:r>
    </w:p>
    <w:p w14:paraId="67056AB6" w14:textId="77777777" w:rsidR="0072021A" w:rsidRDefault="0072021A" w:rsidP="00BB398B">
      <w:pPr>
        <w:rPr>
          <w:b/>
        </w:rPr>
      </w:pPr>
    </w:p>
    <w:p w14:paraId="0212CC01" w14:textId="5A528D9E" w:rsidR="008C2B23" w:rsidRPr="003F5AEF" w:rsidRDefault="005C2D9E" w:rsidP="00BB398B">
      <w:r w:rsidRPr="003F5AEF">
        <w:rPr>
          <w:b/>
        </w:rPr>
        <w:t>STEP 2 – (2)(b)</w:t>
      </w:r>
      <w:r w:rsidRPr="003F5AEF">
        <w:t xml:space="preserve"> – Multiphase Fair Opportunity Ordering Process.  See </w:t>
      </w:r>
      <w:hyperlink w:anchor="_Multiphase_Fair_Opportunity" w:history="1">
        <w:r w:rsidRPr="005E24A7">
          <w:rPr>
            <w:rStyle w:val="Hyperlink"/>
          </w:rPr>
          <w:t>Section 3.</w:t>
        </w:r>
        <w:r w:rsidR="005E24A7" w:rsidRPr="005E24A7">
          <w:rPr>
            <w:rStyle w:val="Hyperlink"/>
          </w:rPr>
          <w:t>4</w:t>
        </w:r>
        <w:r w:rsidRPr="005E24A7">
          <w:rPr>
            <w:rStyle w:val="Hyperlink"/>
          </w:rPr>
          <w:t>.</w:t>
        </w:r>
        <w:r w:rsidR="005E24A7" w:rsidRPr="005E24A7">
          <w:rPr>
            <w:rStyle w:val="Hyperlink"/>
          </w:rPr>
          <w:t>2</w:t>
        </w:r>
      </w:hyperlink>
      <w:r w:rsidRPr="003F5AEF">
        <w:t xml:space="preserve"> above.</w:t>
      </w:r>
    </w:p>
    <w:p w14:paraId="0E493551" w14:textId="04510B50" w:rsidR="008C2B23" w:rsidRPr="003F5AEF" w:rsidRDefault="005C2D9E" w:rsidP="00BB398B">
      <w:r w:rsidRPr="003F5AEF">
        <w:lastRenderedPageBreak/>
        <w:t xml:space="preserve">In both the Small Business Set-Aside and Unrestricted </w:t>
      </w:r>
      <w:r w:rsidR="00B9059E">
        <w:t>C</w:t>
      </w:r>
      <w:r w:rsidRPr="003F5AEF">
        <w:t xml:space="preserve">ompletion approaches, the TO CO has broad discretion on the use of source selection techniques, including oral presentations, multi-phase evaluations and methods for communicating with offerors. </w:t>
      </w:r>
    </w:p>
    <w:p w14:paraId="2D75EA5D" w14:textId="77777777" w:rsidR="005E24A7" w:rsidRDefault="005C2D9E" w:rsidP="003F5AEF">
      <w:pPr>
        <w:pStyle w:val="NoSpacing"/>
        <w:spacing w:line="280" w:lineRule="exact"/>
        <w:rPr>
          <w:rFonts w:ascii="Arial" w:hAnsi="Arial" w:cs="Arial"/>
          <w:b/>
        </w:rPr>
      </w:pPr>
      <w:bookmarkStart w:id="155" w:name="wp1155922"/>
      <w:bookmarkStart w:id="156" w:name="wp1155924"/>
      <w:bookmarkStart w:id="157" w:name="wp1155926"/>
      <w:bookmarkStart w:id="158" w:name="wp1155945"/>
      <w:bookmarkStart w:id="159" w:name="wp1155947"/>
      <w:bookmarkStart w:id="160" w:name="wp1155949"/>
      <w:bookmarkEnd w:id="155"/>
      <w:bookmarkEnd w:id="156"/>
      <w:bookmarkEnd w:id="157"/>
      <w:bookmarkEnd w:id="158"/>
      <w:bookmarkEnd w:id="159"/>
      <w:bookmarkEnd w:id="160"/>
      <w:r w:rsidRPr="005E24A7">
        <w:rPr>
          <w:rFonts w:ascii="Arial" w:hAnsi="Arial" w:cs="Arial"/>
          <w:b/>
          <w:bCs/>
        </w:rPr>
        <w:t xml:space="preserve">STEP 3 </w:t>
      </w:r>
      <w:r w:rsidRPr="005E24A7">
        <w:rPr>
          <w:rFonts w:ascii="Arial" w:hAnsi="Arial" w:cs="Arial"/>
          <w:b/>
        </w:rPr>
        <w:t>–</w:t>
      </w:r>
      <w:r w:rsidRPr="005E24A7">
        <w:rPr>
          <w:rFonts w:ascii="Arial" w:hAnsi="Arial" w:cs="Arial"/>
          <w:b/>
          <w:bCs/>
        </w:rPr>
        <w:t xml:space="preserve"> ISSUANCE OF THE </w:t>
      </w:r>
      <w:r w:rsidRPr="005E24A7">
        <w:rPr>
          <w:rFonts w:ascii="Arial" w:hAnsi="Arial" w:cs="Arial"/>
          <w:b/>
        </w:rPr>
        <w:t>REQUEST FOR TASK ORDER PROPOSALS</w:t>
      </w:r>
    </w:p>
    <w:p w14:paraId="702D7AC1" w14:textId="1FACBF6A" w:rsidR="008C2B23" w:rsidRPr="005E24A7" w:rsidRDefault="005C2D9E" w:rsidP="003F5AEF">
      <w:pPr>
        <w:pStyle w:val="NoSpacing"/>
        <w:spacing w:line="280" w:lineRule="exact"/>
        <w:rPr>
          <w:rFonts w:ascii="Arial" w:hAnsi="Arial" w:cs="Arial"/>
          <w:color w:val="000000"/>
        </w:rPr>
      </w:pPr>
      <w:r w:rsidRPr="005E24A7">
        <w:rPr>
          <w:rFonts w:ascii="Arial" w:eastAsia="Times New Roman" w:hAnsi="Arial" w:cs="Arial"/>
          <w:b/>
        </w:rPr>
        <w:t xml:space="preserve"> </w:t>
      </w:r>
    </w:p>
    <w:p w14:paraId="5BC701C4" w14:textId="0BB2D53E" w:rsidR="008C2B23" w:rsidRPr="003F5AEF" w:rsidRDefault="005C2D9E" w:rsidP="003F5AEF">
      <w:pPr>
        <w:rPr>
          <w:rFonts w:asciiTheme="minorHAnsi" w:hAnsiTheme="minorHAnsi" w:cstheme="minorBidi"/>
        </w:rPr>
      </w:pPr>
      <w:r w:rsidRPr="003F5AEF">
        <w:t xml:space="preserve">The TO CO issues the request for TO proposals to the </w:t>
      </w:r>
      <w:r w:rsidRPr="003F5AEF">
        <w:rPr>
          <w:color w:val="auto"/>
        </w:rPr>
        <w:t>contract holders identified in Step 2</w:t>
      </w:r>
      <w:r w:rsidRPr="003F5AEF">
        <w:t xml:space="preserve">.  Contract holder contact information is contained at </w:t>
      </w:r>
      <w:hyperlink r:id="rId37" w:history="1">
        <w:r w:rsidR="00D36A79" w:rsidRPr="009E6AA6">
          <w:rPr>
            <w:rStyle w:val="Hyperlink"/>
          </w:rPr>
          <w:t>www.protechservices.noaa.gov</w:t>
        </w:r>
      </w:hyperlink>
      <w:r w:rsidR="00D36A79">
        <w:rPr>
          <w:color w:val="auto"/>
        </w:rPr>
        <w:t xml:space="preserve"> under each Domain.</w:t>
      </w:r>
    </w:p>
    <w:p w14:paraId="78760E8D" w14:textId="40CFCB90" w:rsidR="008C2B23" w:rsidRPr="003F5AEF" w:rsidRDefault="005C2D9E">
      <w:r w:rsidRPr="003F5AEF">
        <w:t>The TO CO issues proposal requests via e-mail and requests that responses also be submitted via e-mail.  The “sent” message will serve as the official copy of the release of the proposal request.  E-mail return receipts must also be requested by the TO CO when the proposal request is issued.  The TO CO is responsible for verifying return receipts have been received from all solicited contract holders.</w:t>
      </w:r>
    </w:p>
    <w:p w14:paraId="36E8DCEA" w14:textId="460A2558" w:rsidR="008C2B23" w:rsidRPr="003F5AEF" w:rsidRDefault="005C2D9E" w:rsidP="003F5AEF">
      <w:r w:rsidRPr="003F5AEF">
        <w:t xml:space="preserve">The proposal request shall include, at a minimum, the following:  TO identifier number, date of proposal request, identification of Domain customer, work statement (i.e., SOW, SOO, or PWS), identification of anticipated ordering process – traditional or multiphase, and </w:t>
      </w:r>
      <w:r w:rsidR="00556A1B">
        <w:t>TO</w:t>
      </w:r>
      <w:r w:rsidRPr="003F5AEF">
        <w:t xml:space="preserve"> type, proposal due date, NOAA (contracting officer/specialist) point-of-contact information, instructions for submission of the technical and cost/price proposal, criteria/basis for award.  Other information to be included, if applicable: request for certified cost or pricing data, identification of incumbent contractor, request for “no bid” reply from solicited </w:t>
      </w:r>
      <w:r w:rsidR="00556A1B" w:rsidRPr="003F5AEF">
        <w:t>contractor</w:t>
      </w:r>
      <w:r w:rsidR="00556A1B">
        <w:t xml:space="preserve"> holders</w:t>
      </w:r>
      <w:r w:rsidRPr="003F5AEF">
        <w:t xml:space="preserve">.  </w:t>
      </w:r>
    </w:p>
    <w:p w14:paraId="419B0B23" w14:textId="46B90899" w:rsidR="008C2B23" w:rsidRDefault="005C2D9E" w:rsidP="003F5AEF">
      <w:pPr>
        <w:pStyle w:val="NoSpacing"/>
        <w:spacing w:line="280" w:lineRule="exact"/>
        <w:rPr>
          <w:rFonts w:ascii="Arial" w:hAnsi="Arial" w:cs="Arial"/>
          <w:b/>
          <w:bCs/>
        </w:rPr>
      </w:pPr>
      <w:r w:rsidRPr="004666FA">
        <w:rPr>
          <w:rFonts w:ascii="Arial" w:hAnsi="Arial" w:cs="Arial"/>
          <w:b/>
          <w:bCs/>
        </w:rPr>
        <w:t xml:space="preserve">STEP 4 </w:t>
      </w:r>
      <w:r w:rsidRPr="004666FA">
        <w:rPr>
          <w:rFonts w:ascii="Arial" w:hAnsi="Arial" w:cs="Arial"/>
          <w:b/>
        </w:rPr>
        <w:t>–</w:t>
      </w:r>
      <w:r w:rsidRPr="004666FA">
        <w:rPr>
          <w:rFonts w:ascii="Arial" w:hAnsi="Arial" w:cs="Arial"/>
          <w:b/>
          <w:bCs/>
        </w:rPr>
        <w:t xml:space="preserve"> EVALUATION </w:t>
      </w:r>
    </w:p>
    <w:p w14:paraId="4137FFE1" w14:textId="77777777" w:rsidR="005E24A7" w:rsidRPr="003F5AEF" w:rsidRDefault="005E24A7" w:rsidP="003F5AEF">
      <w:pPr>
        <w:pStyle w:val="NoSpacing"/>
        <w:spacing w:line="280" w:lineRule="exact"/>
        <w:rPr>
          <w:rFonts w:ascii="Arial" w:hAnsi="Arial" w:cs="Arial"/>
          <w:color w:val="000000"/>
        </w:rPr>
      </w:pPr>
    </w:p>
    <w:p w14:paraId="4DE6225B" w14:textId="438B9D5D" w:rsidR="008C2B23" w:rsidRPr="003F5AEF" w:rsidRDefault="005C2D9E" w:rsidP="003F5AEF">
      <w:pPr>
        <w:rPr>
          <w:rFonts w:eastAsia="Times New Roman"/>
        </w:rPr>
      </w:pPr>
      <w:r w:rsidRPr="003F5AEF">
        <w:t xml:space="preserve">The TO CO receives the offers in accordance with the request for offers.  Technical and cost/price evaluations are conducted by the Government technical evaluation team designated according to the written evaluation plan as required. </w:t>
      </w:r>
    </w:p>
    <w:p w14:paraId="6012DABA" w14:textId="4E5E0BA1" w:rsidR="00064042" w:rsidRPr="00064042" w:rsidRDefault="005C2D9E" w:rsidP="003F5AEF">
      <w:pPr>
        <w:rPr>
          <w:rFonts w:eastAsia="Times New Roman"/>
          <w:color w:val="auto"/>
        </w:rPr>
      </w:pPr>
      <w:r w:rsidRPr="003F5AEF">
        <w:rPr>
          <w:rFonts w:eastAsia="Times New Roman"/>
          <w:color w:val="auto"/>
        </w:rPr>
        <w:t xml:space="preserve">Responses received shall be evaluated using the evaluation criteria provided in the proposal request and in accordance with the evaluation plan.  The TO CO will lead in any </w:t>
      </w:r>
      <w:r w:rsidR="008B3849">
        <w:rPr>
          <w:rFonts w:eastAsia="Times New Roman"/>
          <w:color w:val="auto"/>
        </w:rPr>
        <w:t>exchanges</w:t>
      </w:r>
      <w:r w:rsidRPr="003F5AEF">
        <w:rPr>
          <w:rFonts w:eastAsia="Times New Roman"/>
          <w:color w:val="auto"/>
        </w:rPr>
        <w:t xml:space="preserve"> for the Government side, if needed.  After the completion of the evaluation process, the TO CO</w:t>
      </w:r>
      <w:r w:rsidR="009F4F5A">
        <w:rPr>
          <w:rFonts w:eastAsia="Times New Roman"/>
          <w:color w:val="auto"/>
        </w:rPr>
        <w:t xml:space="preserve"> </w:t>
      </w:r>
      <w:r w:rsidRPr="003F5AEF">
        <w:rPr>
          <w:rFonts w:eastAsia="Times New Roman"/>
          <w:color w:val="auto"/>
        </w:rPr>
        <w:t xml:space="preserve">shall prepare a complete award package, which at a minimum, shall include: the basis for which the proposal request was issued (sole source, Small Business set-aside, unrestricted), the selection criteria / methodology used to evaluate the proposals received, the results of the evaluation, and the rationale for the </w:t>
      </w:r>
      <w:r w:rsidR="003E6E15">
        <w:rPr>
          <w:rFonts w:eastAsia="Times New Roman"/>
          <w:color w:val="auto"/>
        </w:rPr>
        <w:t>selection</w:t>
      </w:r>
      <w:r w:rsidR="003B4CA4">
        <w:rPr>
          <w:rFonts w:eastAsia="Times New Roman"/>
          <w:color w:val="auto"/>
        </w:rPr>
        <w:t>,</w:t>
      </w:r>
      <w:r w:rsidR="003E6E15" w:rsidRPr="003F5AEF">
        <w:rPr>
          <w:rFonts w:eastAsia="Times New Roman"/>
          <w:color w:val="auto"/>
        </w:rPr>
        <w:t xml:space="preserve"> </w:t>
      </w:r>
      <w:r w:rsidRPr="003F5AEF">
        <w:rPr>
          <w:rFonts w:eastAsia="Times New Roman"/>
          <w:color w:val="auto"/>
        </w:rPr>
        <w:t xml:space="preserve">of the TO awardee, including a summary of any negotiations conducted, cost/price analysis and best value analysis.  </w:t>
      </w:r>
    </w:p>
    <w:p w14:paraId="3D7EDEDE" w14:textId="47589554" w:rsidR="008C2B23" w:rsidRDefault="005C2D9E" w:rsidP="003F5AEF">
      <w:pPr>
        <w:pStyle w:val="NoSpacing"/>
        <w:spacing w:line="280" w:lineRule="exact"/>
        <w:rPr>
          <w:rFonts w:ascii="Arial" w:hAnsi="Arial" w:cs="Arial"/>
        </w:rPr>
      </w:pPr>
      <w:r w:rsidRPr="004666FA">
        <w:rPr>
          <w:rFonts w:ascii="Arial" w:hAnsi="Arial" w:cs="Arial"/>
          <w:b/>
          <w:bCs/>
        </w:rPr>
        <w:t xml:space="preserve">STEP 5 </w:t>
      </w:r>
      <w:r w:rsidRPr="004666FA">
        <w:rPr>
          <w:rFonts w:ascii="Arial" w:hAnsi="Arial" w:cs="Arial"/>
          <w:b/>
        </w:rPr>
        <w:t xml:space="preserve">– </w:t>
      </w:r>
      <w:r w:rsidRPr="004666FA">
        <w:rPr>
          <w:rFonts w:ascii="Arial" w:hAnsi="Arial" w:cs="Arial"/>
          <w:b/>
          <w:bCs/>
        </w:rPr>
        <w:t>TASK ORDER AWARD</w:t>
      </w:r>
      <w:r w:rsidRPr="004666FA">
        <w:rPr>
          <w:rFonts w:ascii="Arial" w:hAnsi="Arial" w:cs="Arial"/>
        </w:rPr>
        <w:t xml:space="preserve"> </w:t>
      </w:r>
    </w:p>
    <w:p w14:paraId="1C602153" w14:textId="77777777" w:rsidR="005E24A7" w:rsidRPr="003F5AEF" w:rsidRDefault="005E24A7" w:rsidP="003F5AEF">
      <w:pPr>
        <w:pStyle w:val="NoSpacing"/>
        <w:spacing w:line="280" w:lineRule="exact"/>
        <w:rPr>
          <w:rFonts w:ascii="Arial" w:hAnsi="Arial" w:cs="Arial"/>
          <w:color w:val="000000"/>
        </w:rPr>
      </w:pPr>
    </w:p>
    <w:p w14:paraId="60454CEB" w14:textId="7DEF83BE" w:rsidR="008C2B23" w:rsidRDefault="005C2D9E" w:rsidP="003F5AEF">
      <w:pPr>
        <w:rPr>
          <w:b/>
          <w:bCs/>
        </w:rPr>
      </w:pPr>
      <w:r w:rsidRPr="003F5AEF">
        <w:t xml:space="preserve">The TO CO awards the </w:t>
      </w:r>
      <w:r w:rsidR="00556A1B">
        <w:t>TO</w:t>
      </w:r>
      <w:r w:rsidRPr="003F5AEF">
        <w:t xml:space="preserve"> to the successful offeror (contract holder).  A copy of the award and any subsequent modifications shall be forwarded to </w:t>
      </w:r>
      <w:r w:rsidR="004666FA" w:rsidRPr="004666FA">
        <w:t>ProTech@noaa.gov</w:t>
      </w:r>
      <w:r w:rsidRPr="003F5AEF">
        <w:t>.</w:t>
      </w:r>
      <w:r w:rsidR="004666FA">
        <w:t xml:space="preserve">  </w:t>
      </w:r>
    </w:p>
    <w:p w14:paraId="0765795C" w14:textId="77777777" w:rsidR="00A1233D" w:rsidRDefault="00A1233D" w:rsidP="003F5AEF">
      <w:pPr>
        <w:pStyle w:val="NoSpacing"/>
        <w:spacing w:line="280" w:lineRule="exact"/>
        <w:rPr>
          <w:rFonts w:ascii="Arial" w:hAnsi="Arial" w:cs="Arial"/>
          <w:b/>
          <w:bCs/>
        </w:rPr>
      </w:pPr>
    </w:p>
    <w:p w14:paraId="08F0F536" w14:textId="77777777" w:rsidR="00064042" w:rsidRDefault="00064042" w:rsidP="003F5AEF">
      <w:pPr>
        <w:pStyle w:val="NoSpacing"/>
        <w:spacing w:line="280" w:lineRule="exact"/>
        <w:rPr>
          <w:rFonts w:ascii="Arial" w:hAnsi="Arial" w:cs="Arial"/>
          <w:b/>
          <w:bCs/>
        </w:rPr>
      </w:pPr>
    </w:p>
    <w:p w14:paraId="1EFBC44D" w14:textId="77777777" w:rsidR="00064042" w:rsidRDefault="00064042" w:rsidP="003F5AEF">
      <w:pPr>
        <w:pStyle w:val="NoSpacing"/>
        <w:spacing w:line="280" w:lineRule="exact"/>
        <w:rPr>
          <w:rFonts w:ascii="Arial" w:hAnsi="Arial" w:cs="Arial"/>
          <w:b/>
          <w:bCs/>
        </w:rPr>
      </w:pPr>
    </w:p>
    <w:p w14:paraId="14B7BE36" w14:textId="689DFED7" w:rsidR="008C2B23" w:rsidRDefault="005C2D9E" w:rsidP="003F5AEF">
      <w:pPr>
        <w:pStyle w:val="NoSpacing"/>
        <w:spacing w:line="280" w:lineRule="exact"/>
        <w:rPr>
          <w:rFonts w:ascii="Arial" w:hAnsi="Arial" w:cs="Arial"/>
          <w:b/>
          <w:bCs/>
        </w:rPr>
      </w:pPr>
      <w:r w:rsidRPr="004666FA">
        <w:rPr>
          <w:rFonts w:ascii="Arial" w:hAnsi="Arial" w:cs="Arial"/>
          <w:b/>
          <w:bCs/>
        </w:rPr>
        <w:lastRenderedPageBreak/>
        <w:t xml:space="preserve">STEP 6 </w:t>
      </w:r>
      <w:r w:rsidRPr="004666FA">
        <w:rPr>
          <w:rFonts w:ascii="Arial" w:hAnsi="Arial" w:cs="Arial"/>
          <w:b/>
        </w:rPr>
        <w:t>–</w:t>
      </w:r>
      <w:r w:rsidRPr="004666FA">
        <w:rPr>
          <w:rFonts w:ascii="Arial" w:hAnsi="Arial" w:cs="Arial"/>
          <w:b/>
          <w:bCs/>
        </w:rPr>
        <w:t xml:space="preserve"> NOTIFICATION TO UNSUCCESSFUL </w:t>
      </w:r>
      <w:r w:rsidR="00C95DA1">
        <w:rPr>
          <w:rFonts w:ascii="Arial" w:hAnsi="Arial" w:cs="Arial"/>
          <w:b/>
          <w:bCs/>
        </w:rPr>
        <w:t>AWARDEE</w:t>
      </w:r>
      <w:r w:rsidRPr="004666FA">
        <w:rPr>
          <w:rFonts w:ascii="Arial" w:hAnsi="Arial" w:cs="Arial"/>
          <w:b/>
          <w:bCs/>
        </w:rPr>
        <w:t xml:space="preserve">(S) </w:t>
      </w:r>
    </w:p>
    <w:p w14:paraId="2EEB24AD" w14:textId="77777777" w:rsidR="005E24A7" w:rsidRPr="003F5AEF" w:rsidRDefault="005E24A7" w:rsidP="003F5AEF">
      <w:pPr>
        <w:pStyle w:val="NoSpacing"/>
        <w:spacing w:line="280" w:lineRule="exact"/>
        <w:rPr>
          <w:rFonts w:ascii="Arial" w:eastAsia="Times New Roman" w:hAnsi="Arial" w:cs="Arial"/>
        </w:rPr>
      </w:pPr>
    </w:p>
    <w:p w14:paraId="3564363A" w14:textId="66DC9794" w:rsidR="008C2B23" w:rsidRDefault="005C2D9E" w:rsidP="003F5AEF">
      <w:r w:rsidRPr="003F5AEF">
        <w:t xml:space="preserve">After the </w:t>
      </w:r>
      <w:r w:rsidR="00556A1B">
        <w:t>TO</w:t>
      </w:r>
      <w:r w:rsidRPr="003F5AEF">
        <w:t xml:space="preserve"> is awarded, the TO CO shall issue notification, via email, to those offerors who did not receive the award to inform them of their non-selection.  If requested by the </w:t>
      </w:r>
      <w:r w:rsidR="00C95DA1">
        <w:t>unsuccessful awardee(s)</w:t>
      </w:r>
      <w:r w:rsidRPr="003F5AEF">
        <w:t xml:space="preserve">, the TO CO </w:t>
      </w:r>
      <w:r w:rsidR="00C95DA1">
        <w:t>will</w:t>
      </w:r>
      <w:r w:rsidR="00C95DA1" w:rsidRPr="003F5AEF">
        <w:t xml:space="preserve"> </w:t>
      </w:r>
      <w:r w:rsidRPr="003F5AEF">
        <w:t xml:space="preserve">discuss with them the reasons for their non-selection.  The TO CO may only discuss the reasons for non-selection.  The TO CO may not discuss other contract holders’ proposals, compare contract holders’ proposals, or allow a non-selected contract holder access to the award decision documentation.  </w:t>
      </w:r>
    </w:p>
    <w:p w14:paraId="10C45656" w14:textId="37B006B9" w:rsidR="004D149C" w:rsidRPr="003F5AEF" w:rsidRDefault="0015066A" w:rsidP="003F5AEF">
      <w:pPr>
        <w:rPr>
          <w:rFonts w:asciiTheme="minorHAnsi" w:hAnsiTheme="minorHAnsi" w:cstheme="minorBidi"/>
        </w:rPr>
      </w:pPr>
      <w:r>
        <w:t xml:space="preserve">In accordance with FAR 16.505(b)(6), for </w:t>
      </w:r>
      <w:r w:rsidR="004D149C">
        <w:t>order exceeding $5.5 million, the CO shall follow procedures at FAR 15.503(b)(1) when providing post award notification and at FAR 15.506 when providing post award debriefing to unsuccessful awardees.</w:t>
      </w:r>
    </w:p>
    <w:p w14:paraId="608129BB" w14:textId="3E795CCD" w:rsidR="008C2B23" w:rsidRPr="003F5AEF" w:rsidRDefault="005C2D9E" w:rsidP="00BB398B">
      <w:pPr>
        <w:rPr>
          <w:b/>
        </w:rPr>
      </w:pPr>
      <w:r w:rsidRPr="003F5AEF">
        <w:rPr>
          <w:b/>
        </w:rPr>
        <w:t xml:space="preserve">Go to </w:t>
      </w:r>
      <w:hyperlink r:id="rId38" w:history="1">
        <w:r w:rsidRPr="003F5AEF">
          <w:rPr>
            <w:rStyle w:val="Hyperlink"/>
          </w:rPr>
          <w:t>Detailed ProTech Task Order Procedures</w:t>
        </w:r>
      </w:hyperlink>
      <w:r w:rsidRPr="003F5AEF">
        <w:t xml:space="preserve"> for further information.</w:t>
      </w:r>
    </w:p>
    <w:p w14:paraId="562AE2E5" w14:textId="77777777" w:rsidR="008C2B23" w:rsidRPr="003F5AEF" w:rsidRDefault="005C2D9E" w:rsidP="00BB398B">
      <w:r w:rsidRPr="003F5AEF">
        <w:br w:type="page"/>
      </w:r>
    </w:p>
    <w:p w14:paraId="13C5B4FC" w14:textId="6D5C95B8" w:rsidR="008C2B23" w:rsidRPr="003F5AEF" w:rsidRDefault="00DF4725" w:rsidP="003F5AEF">
      <w:pPr>
        <w:pStyle w:val="Heading1"/>
        <w:rPr>
          <w:rFonts w:cstheme="majorBidi"/>
          <w:b w:val="0"/>
          <w:bCs w:val="0"/>
          <w:color w:val="auto"/>
          <w:szCs w:val="22"/>
        </w:rPr>
      </w:pPr>
      <w:bookmarkStart w:id="161" w:name="_Toc484449402"/>
      <w:bookmarkStart w:id="162" w:name="_Toc486236016"/>
      <w:r w:rsidRPr="00DF4725">
        <w:lastRenderedPageBreak/>
        <w:t>CONTACT INFORMATION</w:t>
      </w:r>
      <w:bookmarkStart w:id="163" w:name="_Toc473295323"/>
      <w:bookmarkStart w:id="164" w:name="_Toc473295370"/>
      <w:bookmarkStart w:id="165" w:name="_Toc476128701"/>
      <w:bookmarkStart w:id="166" w:name="_Toc479582459"/>
      <w:bookmarkStart w:id="167" w:name="_Toc480211387"/>
      <w:bookmarkStart w:id="168" w:name="_Toc480211467"/>
      <w:bookmarkStart w:id="169" w:name="_Toc480211794"/>
      <w:bookmarkStart w:id="170" w:name="_Toc480293682"/>
      <w:bookmarkEnd w:id="161"/>
      <w:bookmarkEnd w:id="162"/>
      <w:bookmarkEnd w:id="163"/>
      <w:bookmarkEnd w:id="164"/>
      <w:bookmarkEnd w:id="165"/>
      <w:bookmarkEnd w:id="166"/>
      <w:bookmarkEnd w:id="167"/>
      <w:bookmarkEnd w:id="168"/>
      <w:bookmarkEnd w:id="169"/>
      <w:bookmarkEnd w:id="170"/>
    </w:p>
    <w:p w14:paraId="4F54DA59" w14:textId="65B704AF" w:rsidR="008C2B23" w:rsidRPr="003F5AEF" w:rsidRDefault="005C2D9E" w:rsidP="003F5AEF">
      <w:pPr>
        <w:rPr>
          <w:b/>
          <w:bCs/>
        </w:rPr>
      </w:pPr>
      <w:bookmarkStart w:id="171" w:name="_Toc481418176"/>
      <w:bookmarkStart w:id="172" w:name="_Toc481418178"/>
      <w:bookmarkEnd w:id="171"/>
      <w:bookmarkEnd w:id="172"/>
      <w:r w:rsidRPr="003F5AEF">
        <w:t xml:space="preserve">Questions regarding these guidelines and procedures, or of a technical or contractual nature, should be directed to the ProTech </w:t>
      </w:r>
      <w:r w:rsidR="00556A1B">
        <w:t>PMO</w:t>
      </w:r>
      <w:r w:rsidRPr="003F5AEF">
        <w:t xml:space="preserve"> in AGO SSAD ProTech Branch using the contact information listed below. </w:t>
      </w:r>
    </w:p>
    <w:p w14:paraId="6B8FE06C" w14:textId="46D8857E" w:rsidR="008C2B23" w:rsidRPr="000D137D" w:rsidRDefault="005C2D9E" w:rsidP="003F5AEF">
      <w:pPr>
        <w:pStyle w:val="NoSpacing"/>
        <w:spacing w:after="400" w:line="280" w:lineRule="exact"/>
        <w:rPr>
          <w:rFonts w:ascii="Arial" w:hAnsi="Arial" w:cs="Arial"/>
          <w:color w:val="000000"/>
        </w:rPr>
      </w:pPr>
      <w:r w:rsidRPr="000D137D">
        <w:rPr>
          <w:rFonts w:ascii="Arial" w:hAnsi="Arial" w:cs="Arial"/>
          <w:b/>
          <w:bCs/>
        </w:rPr>
        <w:t xml:space="preserve">AGO </w:t>
      </w:r>
      <w:r w:rsidRPr="000D137D">
        <w:rPr>
          <w:rFonts w:ascii="Arial" w:hAnsi="Arial" w:cs="Arial"/>
          <w:b/>
        </w:rPr>
        <w:t>SSAD ProTech Branch:</w:t>
      </w:r>
    </w:p>
    <w:p w14:paraId="09A174B1" w14:textId="41C5938C" w:rsidR="008C2B23" w:rsidRPr="00B469EF" w:rsidRDefault="00556A1B" w:rsidP="00385C2A">
      <w:pPr>
        <w:pStyle w:val="NoSpacing"/>
        <w:rPr>
          <w:rFonts w:ascii="Arial" w:hAnsi="Arial" w:cs="Arial"/>
        </w:rPr>
      </w:pPr>
      <w:r w:rsidRPr="00B469EF">
        <w:rPr>
          <w:rFonts w:ascii="Arial" w:hAnsi="Arial" w:cs="Arial"/>
          <w:iCs/>
        </w:rPr>
        <w:t>Jay Standing</w:t>
      </w:r>
      <w:r w:rsidR="005C2D9E" w:rsidRPr="00B469EF">
        <w:rPr>
          <w:rFonts w:ascii="Arial" w:hAnsi="Arial" w:cs="Arial"/>
          <w:i/>
          <w:iCs/>
        </w:rPr>
        <w:t xml:space="preserve">, </w:t>
      </w:r>
      <w:r w:rsidR="005C2D9E" w:rsidRPr="00B469EF">
        <w:rPr>
          <w:rFonts w:ascii="Arial" w:hAnsi="Arial" w:cs="Arial"/>
        </w:rPr>
        <w:t xml:space="preserve">ProTech </w:t>
      </w:r>
      <w:r w:rsidRPr="00B469EF">
        <w:rPr>
          <w:rFonts w:ascii="Arial" w:hAnsi="Arial" w:cs="Arial"/>
        </w:rPr>
        <w:t>Branch Chief</w:t>
      </w:r>
    </w:p>
    <w:p w14:paraId="12065BAF" w14:textId="227B55F3" w:rsidR="008C2B23" w:rsidRPr="000D137D" w:rsidRDefault="005C2D9E" w:rsidP="00385C2A">
      <w:pPr>
        <w:pStyle w:val="NoSpacing"/>
        <w:rPr>
          <w:rFonts w:ascii="Arial" w:hAnsi="Arial" w:cs="Arial"/>
          <w:color w:val="000000"/>
        </w:rPr>
      </w:pPr>
      <w:r w:rsidRPr="000D137D">
        <w:rPr>
          <w:rFonts w:ascii="Arial" w:hAnsi="Arial" w:cs="Arial"/>
          <w:color w:val="000000"/>
        </w:rPr>
        <w:t>Email:</w:t>
      </w:r>
      <w:r w:rsidR="00440DC2">
        <w:rPr>
          <w:rFonts w:ascii="Arial" w:hAnsi="Arial" w:cs="Arial"/>
          <w:color w:val="000000"/>
        </w:rPr>
        <w:t xml:space="preserve"> jay.standring@noaa.gov</w:t>
      </w:r>
    </w:p>
    <w:p w14:paraId="48AB1A87" w14:textId="709D1976" w:rsidR="00385C2A" w:rsidRDefault="005C2D9E" w:rsidP="0072021A">
      <w:pPr>
        <w:pStyle w:val="NoSpacing"/>
        <w:rPr>
          <w:rFonts w:ascii="Arial" w:hAnsi="Arial" w:cs="Arial"/>
        </w:rPr>
      </w:pPr>
      <w:r w:rsidRPr="000D137D">
        <w:rPr>
          <w:rFonts w:ascii="Arial" w:hAnsi="Arial" w:cs="Arial"/>
        </w:rPr>
        <w:t>Office Phone:</w:t>
      </w:r>
      <w:r w:rsidR="00440DC2">
        <w:rPr>
          <w:rFonts w:ascii="Arial" w:hAnsi="Arial" w:cs="Arial"/>
        </w:rPr>
        <w:t xml:space="preserve"> 301.628.1368</w:t>
      </w:r>
    </w:p>
    <w:p w14:paraId="68596939" w14:textId="77777777" w:rsidR="0072021A" w:rsidRDefault="0072021A" w:rsidP="0072021A">
      <w:pPr>
        <w:pStyle w:val="NoSpacing"/>
        <w:rPr>
          <w:rFonts w:ascii="Arial" w:hAnsi="Arial" w:cs="Arial"/>
          <w:i/>
          <w:iCs/>
          <w:color w:val="000000"/>
        </w:rPr>
      </w:pPr>
    </w:p>
    <w:p w14:paraId="6C3CC2CF" w14:textId="113A858C" w:rsidR="008C2B23" w:rsidRPr="000D137D" w:rsidRDefault="00440DC2" w:rsidP="00385C2A">
      <w:pPr>
        <w:pStyle w:val="NoSpacing"/>
        <w:rPr>
          <w:rFonts w:ascii="Arial" w:hAnsi="Arial" w:cs="Arial"/>
          <w:color w:val="000000"/>
        </w:rPr>
      </w:pPr>
      <w:r>
        <w:rPr>
          <w:rFonts w:ascii="Arial" w:hAnsi="Arial" w:cs="Arial"/>
          <w:iCs/>
          <w:color w:val="000000"/>
        </w:rPr>
        <w:t>Paul Batrony, Enterprise Domain Contracting Officer</w:t>
      </w:r>
    </w:p>
    <w:p w14:paraId="720A60D4" w14:textId="5A8B7115" w:rsidR="008C2B23" w:rsidRPr="000D137D" w:rsidRDefault="00385C2A" w:rsidP="00385C2A">
      <w:pPr>
        <w:pStyle w:val="NoSpacing"/>
        <w:rPr>
          <w:rFonts w:ascii="Arial" w:hAnsi="Arial" w:cs="Arial"/>
          <w:color w:val="000000"/>
        </w:rPr>
      </w:pPr>
      <w:r>
        <w:rPr>
          <w:rFonts w:ascii="Arial" w:hAnsi="Arial" w:cs="Arial"/>
          <w:color w:val="000000"/>
        </w:rPr>
        <w:t>Email: ProTech.Enterprise@noaa.gov</w:t>
      </w:r>
    </w:p>
    <w:p w14:paraId="4678A7A5" w14:textId="6C057B25" w:rsidR="008C2B23" w:rsidRDefault="005C2D9E" w:rsidP="00385C2A">
      <w:pPr>
        <w:pStyle w:val="NoSpacing"/>
        <w:rPr>
          <w:rFonts w:ascii="Arial" w:hAnsi="Arial" w:cs="Arial"/>
        </w:rPr>
      </w:pPr>
      <w:r w:rsidRPr="000D137D">
        <w:rPr>
          <w:rFonts w:ascii="Arial" w:hAnsi="Arial" w:cs="Arial"/>
        </w:rPr>
        <w:t>Office Phone:</w:t>
      </w:r>
      <w:r w:rsidR="00440DC2">
        <w:rPr>
          <w:rFonts w:ascii="Arial" w:hAnsi="Arial" w:cs="Arial"/>
        </w:rPr>
        <w:t xml:space="preserve"> 301.628.1437</w:t>
      </w:r>
    </w:p>
    <w:p w14:paraId="327E1E78" w14:textId="77777777" w:rsidR="00385C2A" w:rsidRDefault="00385C2A" w:rsidP="00385C2A">
      <w:pPr>
        <w:pStyle w:val="NoSpacing"/>
        <w:rPr>
          <w:rFonts w:ascii="Arial" w:hAnsi="Arial" w:cs="Arial"/>
        </w:rPr>
      </w:pPr>
    </w:p>
    <w:p w14:paraId="0AD3F3DC" w14:textId="18FA2189" w:rsidR="00385C2A" w:rsidRPr="000D137D" w:rsidRDefault="00385C2A" w:rsidP="00385C2A">
      <w:pPr>
        <w:pStyle w:val="NoSpacing"/>
        <w:rPr>
          <w:rFonts w:ascii="Arial" w:hAnsi="Arial" w:cs="Arial"/>
          <w:color w:val="000000"/>
        </w:rPr>
      </w:pPr>
      <w:r>
        <w:rPr>
          <w:rFonts w:ascii="Arial" w:hAnsi="Arial" w:cs="Arial"/>
          <w:iCs/>
          <w:color w:val="000000"/>
        </w:rPr>
        <w:t>Kenyada Corley, Fisheries</w:t>
      </w:r>
      <w:r>
        <w:rPr>
          <w:rFonts w:ascii="Arial" w:hAnsi="Arial" w:cs="Arial"/>
          <w:color w:val="000000"/>
        </w:rPr>
        <w:t xml:space="preserve"> Domain</w:t>
      </w:r>
      <w:r w:rsidRPr="000D137D">
        <w:rPr>
          <w:rFonts w:ascii="Arial" w:hAnsi="Arial" w:cs="Arial"/>
          <w:color w:val="000000"/>
        </w:rPr>
        <w:t xml:space="preserve"> Contracting Officer </w:t>
      </w:r>
    </w:p>
    <w:p w14:paraId="003F037C" w14:textId="11C87F02" w:rsidR="00385C2A" w:rsidRPr="000D137D" w:rsidRDefault="00385C2A" w:rsidP="00385C2A">
      <w:pPr>
        <w:pStyle w:val="NoSpacing"/>
        <w:rPr>
          <w:rFonts w:ascii="Arial" w:hAnsi="Arial" w:cs="Arial"/>
          <w:color w:val="000000"/>
        </w:rPr>
      </w:pPr>
      <w:r>
        <w:rPr>
          <w:rFonts w:ascii="Arial" w:hAnsi="Arial" w:cs="Arial"/>
          <w:color w:val="000000"/>
        </w:rPr>
        <w:t>Email: ProTech.Fisheries@noaa.gov</w:t>
      </w:r>
    </w:p>
    <w:p w14:paraId="0C75673E" w14:textId="0D8DEE42" w:rsidR="00385C2A" w:rsidRDefault="00385C2A" w:rsidP="00385C2A">
      <w:pPr>
        <w:pStyle w:val="NoSpacing"/>
        <w:rPr>
          <w:rFonts w:ascii="Arial" w:hAnsi="Arial" w:cs="Arial"/>
        </w:rPr>
      </w:pPr>
      <w:r w:rsidRPr="000D137D">
        <w:rPr>
          <w:rFonts w:ascii="Arial" w:hAnsi="Arial" w:cs="Arial"/>
        </w:rPr>
        <w:t>Office Phone:</w:t>
      </w:r>
      <w:r>
        <w:rPr>
          <w:rFonts w:ascii="Arial" w:hAnsi="Arial" w:cs="Arial"/>
        </w:rPr>
        <w:t xml:space="preserve"> 301.628.1378</w:t>
      </w:r>
    </w:p>
    <w:p w14:paraId="0755549C" w14:textId="77777777" w:rsidR="00385C2A" w:rsidRDefault="00385C2A" w:rsidP="00385C2A">
      <w:pPr>
        <w:pStyle w:val="NoSpacing"/>
        <w:rPr>
          <w:rFonts w:ascii="Arial" w:hAnsi="Arial" w:cs="Arial"/>
          <w:iCs/>
          <w:color w:val="000000"/>
        </w:rPr>
      </w:pPr>
    </w:p>
    <w:p w14:paraId="0F067C09" w14:textId="0E29C1F9" w:rsidR="00385C2A" w:rsidRPr="000D137D" w:rsidRDefault="00385C2A" w:rsidP="00385C2A">
      <w:pPr>
        <w:pStyle w:val="NoSpacing"/>
        <w:rPr>
          <w:rFonts w:ascii="Arial" w:hAnsi="Arial" w:cs="Arial"/>
          <w:color w:val="000000"/>
        </w:rPr>
      </w:pPr>
      <w:r>
        <w:rPr>
          <w:rFonts w:ascii="Arial" w:hAnsi="Arial" w:cs="Arial"/>
          <w:iCs/>
          <w:color w:val="000000"/>
        </w:rPr>
        <w:t>Courtney Holbrook</w:t>
      </w:r>
      <w:r w:rsidRPr="00385C2A">
        <w:rPr>
          <w:rFonts w:ascii="Arial" w:hAnsi="Arial" w:cs="Arial"/>
          <w:iCs/>
          <w:color w:val="000000"/>
        </w:rPr>
        <w:t>,</w:t>
      </w:r>
      <w:r w:rsidRPr="000D137D">
        <w:rPr>
          <w:rFonts w:ascii="Arial" w:hAnsi="Arial" w:cs="Arial"/>
          <w:i/>
          <w:iCs/>
          <w:color w:val="000000"/>
        </w:rPr>
        <w:t xml:space="preserve"> </w:t>
      </w:r>
      <w:r>
        <w:rPr>
          <w:rFonts w:ascii="Arial" w:hAnsi="Arial" w:cs="Arial"/>
          <w:color w:val="000000"/>
        </w:rPr>
        <w:t>Oceans Domain</w:t>
      </w:r>
      <w:r w:rsidRPr="000D137D">
        <w:rPr>
          <w:rFonts w:ascii="Arial" w:hAnsi="Arial" w:cs="Arial"/>
          <w:color w:val="000000"/>
        </w:rPr>
        <w:t xml:space="preserve"> Contracting Officer </w:t>
      </w:r>
    </w:p>
    <w:p w14:paraId="06D12434" w14:textId="64BC4E2C" w:rsidR="00385C2A" w:rsidRPr="000D137D" w:rsidRDefault="00385C2A" w:rsidP="00385C2A">
      <w:pPr>
        <w:pStyle w:val="NoSpacing"/>
        <w:rPr>
          <w:rFonts w:ascii="Arial" w:hAnsi="Arial" w:cs="Arial"/>
          <w:color w:val="000000"/>
        </w:rPr>
      </w:pPr>
      <w:r>
        <w:rPr>
          <w:rFonts w:ascii="Arial" w:hAnsi="Arial" w:cs="Arial"/>
          <w:color w:val="000000"/>
        </w:rPr>
        <w:t>Email: ProTech.Oceans@noaa.gov</w:t>
      </w:r>
    </w:p>
    <w:p w14:paraId="2066994D" w14:textId="786842F8" w:rsidR="00385C2A" w:rsidRDefault="00385C2A" w:rsidP="00385C2A">
      <w:pPr>
        <w:pStyle w:val="NoSpacing"/>
        <w:rPr>
          <w:rFonts w:ascii="Arial" w:hAnsi="Arial" w:cs="Arial"/>
        </w:rPr>
      </w:pPr>
      <w:r w:rsidRPr="000D137D">
        <w:rPr>
          <w:rFonts w:ascii="Arial" w:hAnsi="Arial" w:cs="Arial"/>
        </w:rPr>
        <w:t>Office Phone:</w:t>
      </w:r>
      <w:r>
        <w:rPr>
          <w:rFonts w:ascii="Arial" w:hAnsi="Arial" w:cs="Arial"/>
        </w:rPr>
        <w:t xml:space="preserve"> 301.628.0029</w:t>
      </w:r>
    </w:p>
    <w:p w14:paraId="6F9B9586" w14:textId="77777777" w:rsidR="00385C2A" w:rsidRDefault="00385C2A" w:rsidP="00385C2A">
      <w:pPr>
        <w:pStyle w:val="NoSpacing"/>
        <w:rPr>
          <w:rFonts w:ascii="Arial" w:hAnsi="Arial" w:cs="Arial"/>
          <w:iCs/>
          <w:color w:val="000000"/>
        </w:rPr>
      </w:pPr>
    </w:p>
    <w:p w14:paraId="1B13D5DC" w14:textId="50C09336" w:rsidR="00385C2A" w:rsidRPr="000D137D" w:rsidRDefault="00440DC2" w:rsidP="00385C2A">
      <w:pPr>
        <w:pStyle w:val="NoSpacing"/>
        <w:rPr>
          <w:rFonts w:ascii="Arial" w:hAnsi="Arial" w:cs="Arial"/>
          <w:color w:val="000000"/>
        </w:rPr>
      </w:pPr>
      <w:r>
        <w:rPr>
          <w:rFonts w:ascii="Arial" w:hAnsi="Arial" w:cs="Arial"/>
          <w:iCs/>
          <w:color w:val="000000"/>
        </w:rPr>
        <w:t>Virginia Scott</w:t>
      </w:r>
      <w:r w:rsidR="00385C2A" w:rsidRPr="00385C2A">
        <w:rPr>
          <w:rFonts w:ascii="Arial" w:hAnsi="Arial" w:cs="Arial"/>
          <w:iCs/>
          <w:color w:val="000000"/>
        </w:rPr>
        <w:t>,</w:t>
      </w:r>
      <w:r w:rsidR="00385C2A" w:rsidRPr="000D137D">
        <w:rPr>
          <w:rFonts w:ascii="Arial" w:hAnsi="Arial" w:cs="Arial"/>
          <w:i/>
          <w:iCs/>
          <w:color w:val="000000"/>
        </w:rPr>
        <w:t xml:space="preserve"> </w:t>
      </w:r>
      <w:r w:rsidR="00385C2A">
        <w:rPr>
          <w:rFonts w:ascii="Arial" w:hAnsi="Arial" w:cs="Arial"/>
          <w:color w:val="000000"/>
        </w:rPr>
        <w:t>Satellite Domain</w:t>
      </w:r>
      <w:r w:rsidR="00385C2A" w:rsidRPr="000D137D">
        <w:rPr>
          <w:rFonts w:ascii="Arial" w:hAnsi="Arial" w:cs="Arial"/>
          <w:color w:val="000000"/>
        </w:rPr>
        <w:t xml:space="preserve"> Contracting Officer </w:t>
      </w:r>
    </w:p>
    <w:p w14:paraId="63002190" w14:textId="73DAD805" w:rsidR="00385C2A" w:rsidRPr="000D137D" w:rsidRDefault="00385C2A" w:rsidP="00385C2A">
      <w:pPr>
        <w:pStyle w:val="NoSpacing"/>
        <w:rPr>
          <w:rFonts w:ascii="Arial" w:hAnsi="Arial" w:cs="Arial"/>
          <w:color w:val="000000"/>
        </w:rPr>
      </w:pPr>
      <w:r>
        <w:rPr>
          <w:rFonts w:ascii="Arial" w:hAnsi="Arial" w:cs="Arial"/>
          <w:color w:val="000000"/>
        </w:rPr>
        <w:t>Email: ProTech.Satellite@noaa.gov</w:t>
      </w:r>
    </w:p>
    <w:p w14:paraId="17148232" w14:textId="4DCFF6F6" w:rsidR="00385C2A" w:rsidRDefault="00385C2A" w:rsidP="00385C2A">
      <w:pPr>
        <w:pStyle w:val="NoSpacing"/>
        <w:rPr>
          <w:rFonts w:ascii="Arial" w:hAnsi="Arial" w:cs="Arial"/>
        </w:rPr>
      </w:pPr>
      <w:r w:rsidRPr="000D137D">
        <w:rPr>
          <w:rFonts w:ascii="Arial" w:hAnsi="Arial" w:cs="Arial"/>
        </w:rPr>
        <w:t>Office Phone:</w:t>
      </w:r>
      <w:r w:rsidR="00440DC2">
        <w:rPr>
          <w:rFonts w:ascii="Arial" w:hAnsi="Arial" w:cs="Arial"/>
        </w:rPr>
        <w:t xml:space="preserve"> 301.628.1379</w:t>
      </w:r>
    </w:p>
    <w:p w14:paraId="3EC42001" w14:textId="77777777" w:rsidR="00385C2A" w:rsidRDefault="00385C2A" w:rsidP="00385C2A">
      <w:pPr>
        <w:pStyle w:val="NoSpacing"/>
        <w:rPr>
          <w:rFonts w:ascii="Arial" w:hAnsi="Arial" w:cs="Arial"/>
          <w:iCs/>
          <w:color w:val="000000"/>
        </w:rPr>
      </w:pPr>
    </w:p>
    <w:p w14:paraId="08D3711D" w14:textId="07FDC663" w:rsidR="00385C2A" w:rsidRPr="000D137D" w:rsidRDefault="00440DC2" w:rsidP="00385C2A">
      <w:pPr>
        <w:pStyle w:val="NoSpacing"/>
        <w:rPr>
          <w:rFonts w:ascii="Arial" w:hAnsi="Arial" w:cs="Arial"/>
          <w:color w:val="000000"/>
        </w:rPr>
      </w:pPr>
      <w:r>
        <w:rPr>
          <w:rFonts w:ascii="Arial" w:hAnsi="Arial" w:cs="Arial"/>
          <w:iCs/>
          <w:color w:val="000000"/>
        </w:rPr>
        <w:t>Quyen Diep</w:t>
      </w:r>
      <w:r w:rsidR="00385C2A" w:rsidRPr="00385C2A">
        <w:rPr>
          <w:rFonts w:ascii="Arial" w:hAnsi="Arial" w:cs="Arial"/>
          <w:iCs/>
          <w:color w:val="000000"/>
        </w:rPr>
        <w:t>,</w:t>
      </w:r>
      <w:r w:rsidR="00385C2A" w:rsidRPr="000D137D">
        <w:rPr>
          <w:rFonts w:ascii="Arial" w:hAnsi="Arial" w:cs="Arial"/>
          <w:i/>
          <w:iCs/>
          <w:color w:val="000000"/>
        </w:rPr>
        <w:t xml:space="preserve"> </w:t>
      </w:r>
      <w:r w:rsidR="00385C2A">
        <w:rPr>
          <w:rFonts w:ascii="Arial" w:hAnsi="Arial" w:cs="Arial"/>
          <w:color w:val="000000"/>
        </w:rPr>
        <w:t>Weather Domain</w:t>
      </w:r>
      <w:r w:rsidR="00385C2A" w:rsidRPr="000D137D">
        <w:rPr>
          <w:rFonts w:ascii="Arial" w:hAnsi="Arial" w:cs="Arial"/>
          <w:color w:val="000000"/>
        </w:rPr>
        <w:t xml:space="preserve"> Contracting Officer </w:t>
      </w:r>
    </w:p>
    <w:p w14:paraId="32A71ACF" w14:textId="73E92B34" w:rsidR="00385C2A" w:rsidRPr="000D137D" w:rsidRDefault="00385C2A" w:rsidP="00385C2A">
      <w:pPr>
        <w:pStyle w:val="NoSpacing"/>
        <w:rPr>
          <w:rFonts w:ascii="Arial" w:hAnsi="Arial" w:cs="Arial"/>
          <w:color w:val="000000"/>
        </w:rPr>
      </w:pPr>
      <w:r>
        <w:rPr>
          <w:rFonts w:ascii="Arial" w:hAnsi="Arial" w:cs="Arial"/>
          <w:color w:val="000000"/>
        </w:rPr>
        <w:t>Email: ProTech.Weather@noaa.gov</w:t>
      </w:r>
    </w:p>
    <w:p w14:paraId="4FBC56A8" w14:textId="660E19C8" w:rsidR="00385C2A" w:rsidRDefault="00385C2A" w:rsidP="00385C2A">
      <w:pPr>
        <w:pStyle w:val="NoSpacing"/>
        <w:rPr>
          <w:rFonts w:ascii="Arial" w:hAnsi="Arial" w:cs="Arial"/>
        </w:rPr>
      </w:pPr>
      <w:r w:rsidRPr="000D137D">
        <w:rPr>
          <w:rFonts w:ascii="Arial" w:hAnsi="Arial" w:cs="Arial"/>
        </w:rPr>
        <w:t>Office Phone:</w:t>
      </w:r>
      <w:r w:rsidR="00440DC2">
        <w:rPr>
          <w:rFonts w:ascii="Arial" w:hAnsi="Arial" w:cs="Arial"/>
        </w:rPr>
        <w:t xml:space="preserve"> 301.628.1369</w:t>
      </w:r>
      <w:bookmarkStart w:id="173" w:name="_GoBack"/>
      <w:bookmarkEnd w:id="173"/>
    </w:p>
    <w:p w14:paraId="2D1D175C" w14:textId="77777777" w:rsidR="00385C2A" w:rsidRPr="000D137D" w:rsidRDefault="00385C2A" w:rsidP="00385C2A">
      <w:pPr>
        <w:pStyle w:val="NoSpacing"/>
        <w:rPr>
          <w:rFonts w:ascii="Arial" w:hAnsi="Arial" w:cs="Arial"/>
          <w:color w:val="000000"/>
        </w:rPr>
      </w:pPr>
    </w:p>
    <w:p w14:paraId="4BE8847E" w14:textId="77777777" w:rsidR="00FA4B34" w:rsidRDefault="00FA4B34" w:rsidP="00385C2A">
      <w:pPr>
        <w:pStyle w:val="NoSpacing"/>
        <w:rPr>
          <w:rFonts w:ascii="Arial" w:hAnsi="Arial" w:cs="Arial"/>
          <w:b/>
          <w:bCs/>
          <w:color w:val="000000"/>
        </w:rPr>
      </w:pPr>
    </w:p>
    <w:p w14:paraId="65836903" w14:textId="513B5C05" w:rsidR="008C2B23" w:rsidRPr="003F5AEF" w:rsidRDefault="005C2D9E" w:rsidP="003F5AEF">
      <w:pPr>
        <w:pStyle w:val="NoSpacing"/>
        <w:spacing w:after="160" w:line="280" w:lineRule="exact"/>
        <w:rPr>
          <w:rFonts w:ascii="Arial" w:hAnsi="Arial" w:cs="Arial"/>
          <w:color w:val="000000"/>
        </w:rPr>
      </w:pPr>
      <w:r w:rsidRPr="003F5AEF">
        <w:rPr>
          <w:rFonts w:ascii="Arial" w:hAnsi="Arial" w:cs="Arial"/>
          <w:b/>
          <w:bCs/>
          <w:color w:val="000000"/>
        </w:rPr>
        <w:t xml:space="preserve">For </w:t>
      </w:r>
      <w:r w:rsidR="00385C2A">
        <w:rPr>
          <w:rFonts w:ascii="Arial" w:hAnsi="Arial" w:cs="Arial"/>
          <w:b/>
          <w:bCs/>
          <w:color w:val="000000"/>
        </w:rPr>
        <w:t xml:space="preserve">General </w:t>
      </w:r>
      <w:r w:rsidRPr="003F5AEF">
        <w:rPr>
          <w:rFonts w:ascii="Arial" w:hAnsi="Arial" w:cs="Arial"/>
          <w:b/>
          <w:bCs/>
          <w:color w:val="000000"/>
        </w:rPr>
        <w:t xml:space="preserve">ProTech Contract Questions: </w:t>
      </w:r>
    </w:p>
    <w:p w14:paraId="7BAB7ED7" w14:textId="12D6D03F" w:rsidR="008C2B23" w:rsidRPr="000D137D" w:rsidRDefault="005C2D9E" w:rsidP="003F5AEF">
      <w:pPr>
        <w:pStyle w:val="NoSpacing"/>
        <w:spacing w:after="400" w:line="280" w:lineRule="exact"/>
        <w:rPr>
          <w:rFonts w:ascii="Arial" w:hAnsi="Arial" w:cs="Arial"/>
          <w:b/>
          <w:bCs/>
          <w:color w:val="000000"/>
        </w:rPr>
      </w:pPr>
      <w:r w:rsidRPr="000D137D">
        <w:rPr>
          <w:rFonts w:ascii="Arial" w:hAnsi="Arial" w:cs="Arial"/>
          <w:color w:val="0000FF"/>
        </w:rPr>
        <w:t>ProTech</w:t>
      </w:r>
      <w:r w:rsidR="003579FF">
        <w:rPr>
          <w:rFonts w:ascii="Arial" w:hAnsi="Arial" w:cs="Arial"/>
          <w:color w:val="0000FF"/>
        </w:rPr>
        <w:t>.Services</w:t>
      </w:r>
      <w:r w:rsidRPr="000D137D">
        <w:rPr>
          <w:rFonts w:ascii="Arial" w:hAnsi="Arial" w:cs="Arial"/>
          <w:color w:val="0000FF"/>
        </w:rPr>
        <w:t xml:space="preserve">@noaa.gov </w:t>
      </w:r>
    </w:p>
    <w:p w14:paraId="7D2DF90F" w14:textId="6D46116B" w:rsidR="008C2B23" w:rsidRPr="003F5AEF" w:rsidRDefault="005C2D9E" w:rsidP="003F5AEF">
      <w:pPr>
        <w:pStyle w:val="NoSpacing"/>
        <w:spacing w:after="160" w:line="280" w:lineRule="exact"/>
        <w:rPr>
          <w:rFonts w:ascii="Arial" w:hAnsi="Arial" w:cs="Arial"/>
          <w:color w:val="000000"/>
        </w:rPr>
      </w:pPr>
      <w:r w:rsidRPr="003F5AEF">
        <w:rPr>
          <w:rFonts w:ascii="Arial" w:hAnsi="Arial" w:cs="Arial"/>
          <w:b/>
          <w:bCs/>
          <w:color w:val="000000"/>
        </w:rPr>
        <w:t xml:space="preserve">For </w:t>
      </w:r>
      <w:r w:rsidR="00385C2A">
        <w:rPr>
          <w:rFonts w:ascii="Arial" w:hAnsi="Arial" w:cs="Arial"/>
          <w:b/>
          <w:bCs/>
          <w:color w:val="000000"/>
        </w:rPr>
        <w:t xml:space="preserve">General </w:t>
      </w:r>
      <w:r w:rsidRPr="003F5AEF">
        <w:rPr>
          <w:rFonts w:ascii="Arial" w:hAnsi="Arial" w:cs="Arial"/>
          <w:b/>
          <w:bCs/>
          <w:color w:val="000000"/>
        </w:rPr>
        <w:t xml:space="preserve">ProTech Program Questions: </w:t>
      </w:r>
    </w:p>
    <w:p w14:paraId="21E18C09" w14:textId="55FFC572" w:rsidR="00D36A79" w:rsidRPr="000D137D" w:rsidRDefault="00D36A79" w:rsidP="00D36A79">
      <w:pPr>
        <w:pStyle w:val="NoSpacing"/>
        <w:spacing w:after="400" w:line="280" w:lineRule="exact"/>
        <w:rPr>
          <w:rFonts w:ascii="Arial" w:hAnsi="Arial" w:cs="Arial"/>
          <w:b/>
          <w:bCs/>
          <w:color w:val="000000"/>
        </w:rPr>
      </w:pPr>
      <w:r w:rsidRPr="000D137D">
        <w:rPr>
          <w:rFonts w:ascii="Arial" w:hAnsi="Arial" w:cs="Arial"/>
          <w:color w:val="0000FF"/>
        </w:rPr>
        <w:t>ProTech</w:t>
      </w:r>
      <w:r w:rsidR="003579FF">
        <w:rPr>
          <w:rFonts w:ascii="Arial" w:hAnsi="Arial" w:cs="Arial"/>
          <w:color w:val="0000FF"/>
        </w:rPr>
        <w:t>.Services</w:t>
      </w:r>
      <w:r w:rsidRPr="000D137D">
        <w:rPr>
          <w:rFonts w:ascii="Arial" w:hAnsi="Arial" w:cs="Arial"/>
          <w:color w:val="0000FF"/>
        </w:rPr>
        <w:t xml:space="preserve">@noaa.gov </w:t>
      </w:r>
    </w:p>
    <w:p w14:paraId="0D4946B7" w14:textId="77777777" w:rsidR="008C2B23" w:rsidRPr="003F5AEF" w:rsidRDefault="005C2D9E" w:rsidP="003F5AEF">
      <w:pPr>
        <w:pStyle w:val="NoSpacing"/>
        <w:spacing w:after="160" w:line="280" w:lineRule="exact"/>
        <w:rPr>
          <w:rFonts w:ascii="Arial" w:hAnsi="Arial" w:cs="Arial"/>
          <w:color w:val="000000"/>
        </w:rPr>
      </w:pPr>
      <w:r w:rsidRPr="003F5AEF">
        <w:rPr>
          <w:rFonts w:ascii="Arial" w:hAnsi="Arial" w:cs="Arial"/>
          <w:b/>
          <w:bCs/>
          <w:color w:val="000000"/>
        </w:rPr>
        <w:t xml:space="preserve">ProTech Website: </w:t>
      </w:r>
    </w:p>
    <w:p w14:paraId="091C1D46" w14:textId="3BA693D7" w:rsidR="00243C66" w:rsidRDefault="005C2D9E" w:rsidP="00064042">
      <w:pPr>
        <w:rPr>
          <w:rFonts w:eastAsiaTheme="majorEastAsia"/>
          <w:b/>
          <w:bCs/>
          <w:sz w:val="36"/>
          <w:szCs w:val="36"/>
        </w:rPr>
      </w:pPr>
      <w:r w:rsidRPr="003F5AEF">
        <w:t xml:space="preserve">Online resources supporting the use of the ProTech Program are available at </w:t>
      </w:r>
      <w:hyperlink r:id="rId39" w:history="1">
        <w:r w:rsidR="00D36A79" w:rsidRPr="00D36A79">
          <w:rPr>
            <w:rStyle w:val="Hyperlink"/>
          </w:rPr>
          <w:t>ProTech website</w:t>
        </w:r>
      </w:hyperlink>
      <w:r w:rsidRPr="003F5AEF">
        <w:t>.  We encourage you to visit the ProTech website for further information, guidance, and available templates.</w:t>
      </w:r>
      <w:bookmarkStart w:id="174" w:name="_Appendix_C_–"/>
      <w:bookmarkStart w:id="175" w:name="_Detailed_ProTech_Task"/>
      <w:bookmarkStart w:id="176" w:name="_Appendix_D_–"/>
      <w:bookmarkStart w:id="177" w:name="_Fair_Opportunity_Exception"/>
      <w:bookmarkStart w:id="178" w:name="_Additional_Guidance_on"/>
      <w:bookmarkStart w:id="179" w:name="_Appendix_H_–"/>
      <w:bookmarkStart w:id="180" w:name="_Sample_Format_for"/>
      <w:bookmarkStart w:id="181" w:name="_TOProjectManager"/>
      <w:bookmarkStart w:id="182" w:name="_CFP"/>
      <w:bookmarkStart w:id="183" w:name="_HoursOperation"/>
      <w:bookmarkStart w:id="184" w:name="_KeyPersonnel"/>
      <w:bookmarkStart w:id="185" w:name="_EmployeeConduct"/>
      <w:bookmarkStart w:id="186" w:name="_EmployeeIdentification"/>
      <w:bookmarkStart w:id="187" w:name="_GeneralReportReq"/>
      <w:bookmarkStart w:id="188" w:name="_GFP"/>
      <w:bookmarkStart w:id="189" w:name="_Sample_Quality_Assurance_1"/>
      <w:bookmarkStart w:id="190" w:name="_Sample_Statement_of"/>
      <w:bookmarkStart w:id="191" w:name="_Proposal_Evaluation_Plan"/>
      <w:bookmarkStart w:id="192" w:name="_Appendix_R_–"/>
      <w:bookmarkStart w:id="193" w:name="_ProTech_Small_Business"/>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243C66">
        <w:br w:type="page"/>
      </w:r>
    </w:p>
    <w:p w14:paraId="169BCF0A" w14:textId="6DE2C4DD" w:rsidR="00465CDD" w:rsidRPr="00164996" w:rsidRDefault="00465CDD" w:rsidP="00844C56">
      <w:pPr>
        <w:pStyle w:val="Heading1"/>
        <w:numPr>
          <w:ilvl w:val="0"/>
          <w:numId w:val="0"/>
        </w:numPr>
      </w:pPr>
      <w:bookmarkStart w:id="194" w:name="_Toc481418179"/>
      <w:bookmarkStart w:id="195" w:name="_Toc484449405"/>
      <w:bookmarkStart w:id="196" w:name="_Toc486236017"/>
      <w:r w:rsidRPr="00EB6CF5">
        <w:lastRenderedPageBreak/>
        <w:t>GLOSSARY</w:t>
      </w:r>
      <w:bookmarkEnd w:id="194"/>
      <w:bookmarkEnd w:id="195"/>
      <w:bookmarkEnd w:id="196"/>
    </w:p>
    <w:p w14:paraId="44027132" w14:textId="1169486B" w:rsidR="008C2B23" w:rsidRPr="003F5AEF" w:rsidRDefault="005C2D9E" w:rsidP="00BB398B">
      <w:r w:rsidRPr="003F5AEF">
        <w:t>This glossary is not intended to be a comprehensive list of acquisition terminology. These terms are commonly found within this ordering guide and are included for clariﬁcation.</w:t>
      </w:r>
    </w:p>
    <w:p w14:paraId="7B738B07" w14:textId="54B07AF1" w:rsidR="008C2B23" w:rsidRPr="003F5AEF" w:rsidRDefault="005C2D9E" w:rsidP="00BB398B">
      <w:r w:rsidRPr="003F5AEF">
        <w:rPr>
          <w:b/>
        </w:rPr>
        <w:t>Acceptable Quality Level (AQL)</w:t>
      </w:r>
      <w:r w:rsidRPr="003F5AEF">
        <w:t xml:space="preserve"> – Established as part of a Quality Assurance Surveillance Plan. They must be realistic, stating the minimum standard, percentage of errors allowed, cost trade-offs, etc.</w:t>
      </w:r>
    </w:p>
    <w:p w14:paraId="3139B35F" w14:textId="58B53324" w:rsidR="00260FA2" w:rsidRPr="003F5AEF" w:rsidRDefault="005C2D9E" w:rsidP="00BB398B">
      <w:r w:rsidRPr="003F5AEF">
        <w:rPr>
          <w:b/>
        </w:rPr>
        <w:t>Best Value</w:t>
      </w:r>
      <w:r w:rsidRPr="003F5AEF">
        <w:t xml:space="preserve"> – The expected outcome of an acquisition that, in the Government’s estimation, provides the greatest overall beneﬁt in response to the requirement. It involves the analysis of technical and cost proposals to determine which proposal offers the best trade-off between price/cost and performance, where quality is considered an integral performance factor. See Federal Acquisition Regulation (FAR) Part 15.101.</w:t>
      </w:r>
    </w:p>
    <w:p w14:paraId="111C51D8" w14:textId="0DA303BB" w:rsidR="00260FA2" w:rsidRPr="003F5AEF" w:rsidRDefault="00260FA2" w:rsidP="00BB398B">
      <w:r w:rsidRPr="003F5AEF">
        <w:rPr>
          <w:b/>
        </w:rPr>
        <w:t>Contractor Performance Assessment Reporting System (CPARS)</w:t>
      </w:r>
      <w:r>
        <w:rPr>
          <w:b/>
        </w:rPr>
        <w:t xml:space="preserve"> </w:t>
      </w:r>
      <w:r w:rsidRPr="003F5AEF">
        <w:t>- The Department of Defense (DOD) Enterprise Solution for collection of contractor past performance information and a web-enabled application that collects and manages the library of automated records of contractor's performance on Government contracts.</w:t>
      </w:r>
    </w:p>
    <w:p w14:paraId="51803F1D" w14:textId="3A77CF6F" w:rsidR="008C2B23" w:rsidRPr="003F5AEF" w:rsidRDefault="005C2D9E" w:rsidP="00BB398B">
      <w:r w:rsidRPr="003F5AEF">
        <w:rPr>
          <w:b/>
        </w:rPr>
        <w:t>Cost-Reimbursement Contract</w:t>
      </w:r>
      <w:r w:rsidRPr="003F5AEF">
        <w:t xml:space="preserve"> – A contract that provides for the payment of allowable incurred costs, to the extent prescribed in the contract. These contracts establish an estimate of total cost for the purpose of obligating funds and establishing a ceiling, that the contractor may not exceed (except at its own risk) without the approval of the Contracting Ofﬁcer. Cost-reimbursement contracts are only suitable for use when uncertainties in contract performance prevent sufﬁcient accuracy in cost estimates to allow for the use of a ﬁxed-price contract.</w:t>
      </w:r>
    </w:p>
    <w:p w14:paraId="2DFA5305" w14:textId="215DA99F" w:rsidR="008C2B23" w:rsidRPr="003F5AEF" w:rsidRDefault="005C2D9E" w:rsidP="00BB398B">
      <w:r w:rsidRPr="003F5AEF">
        <w:rPr>
          <w:b/>
        </w:rPr>
        <w:t>Cost-Plus-Incentive-Fee Contract</w:t>
      </w:r>
      <w:r w:rsidRPr="003F5AEF">
        <w:t xml:space="preserve"> – A cost-reimbursement contract that provides for an initially-negotiated fee to be adjusted by a formula based on the relationship of total allowable costs to total target costs.</w:t>
      </w:r>
    </w:p>
    <w:p w14:paraId="45A24C9D" w14:textId="2F7EF44D" w:rsidR="008C2B23" w:rsidRPr="003F5AEF" w:rsidRDefault="005C2D9E" w:rsidP="00BB398B">
      <w:r w:rsidRPr="003F5AEF">
        <w:rPr>
          <w:b/>
        </w:rPr>
        <w:t>Cost-Plus-Award-Fee Contract</w:t>
      </w:r>
      <w:r w:rsidRPr="003F5AEF">
        <w:t xml:space="preserve"> – A cost-reimbursement contract that provides for a fee consisting of a base amount (which may be zero) </w:t>
      </w:r>
      <w:r w:rsidR="005C3ACE">
        <w:t>fixed</w:t>
      </w:r>
      <w:r w:rsidRPr="003F5AEF">
        <w:t xml:space="preserve"> at the inception of the contract, plus an award amount (based upon a judgmental evaluation by the Government) that is sufﬁcient to provide motivation for excellence in contract performance.</w:t>
      </w:r>
    </w:p>
    <w:p w14:paraId="10E6E6C6" w14:textId="3B1EA481" w:rsidR="008C2B23" w:rsidRPr="003F5AEF" w:rsidRDefault="005C2D9E" w:rsidP="00BB398B">
      <w:r w:rsidRPr="003F5AEF">
        <w:rPr>
          <w:b/>
        </w:rPr>
        <w:t>Cost-Plus-Fixed-Fee Contract</w:t>
      </w:r>
      <w:r w:rsidRPr="003F5AEF">
        <w:t xml:space="preserve"> – A cost-reimbursement contract that provides for payment to the contractor, of a negotiated fee that is ﬁxed at the inception of the contract. The </w:t>
      </w:r>
      <w:r w:rsidR="005C3ACE">
        <w:t>fixed fee</w:t>
      </w:r>
      <w:r w:rsidRPr="003F5AEF">
        <w:t xml:space="preserve"> does not vary with actual cost, but may be adjusted as a result of changes in the work to be performed under the contract. This contract type permits contracting for efforts that might otherwise present too great a risk to contractors, but provides minimum incentive to contractors to control costs.</w:t>
      </w:r>
    </w:p>
    <w:p w14:paraId="1B5FF8B2" w14:textId="58B69FCF" w:rsidR="008C2B23" w:rsidRPr="003F5AEF" w:rsidRDefault="005C2D9E" w:rsidP="00BB398B">
      <w:r w:rsidRPr="003F5AEF">
        <w:rPr>
          <w:b/>
        </w:rPr>
        <w:t xml:space="preserve"> “Fair-Opportunity-to-be-Considered” Rule</w:t>
      </w:r>
      <w:r w:rsidRPr="003F5AEF">
        <w:t xml:space="preserve"> – All prime contractors (including their designated subcontractors, if applicable) are considered to possess the basic qualiﬁcations for success in the professional and technical services of the contracts awarded to them. Therefore, the </w:t>
      </w:r>
      <w:r w:rsidRPr="003F5AEF">
        <w:lastRenderedPageBreak/>
        <w:t>statutory and regulatory requirement for “fair opportunity to be considered” (based on the Federal Acquisition Streamlining Act (FASA) and Federal Acquisition Regulation (FAR) 16.5) will be deemed to have been met by the announcement (through the designated Internet web site or e-mail) of all Task Orders that do not fall under one of the exceptions at FAR 16.505(b) (2). Each Task Order will be evaluated, at a minimum, on selection criteria, which include past performance, technical/management approach, and price/cost.</w:t>
      </w:r>
    </w:p>
    <w:p w14:paraId="3430EACC" w14:textId="6680F0F2" w:rsidR="008C2B23" w:rsidRPr="003F5AEF" w:rsidRDefault="005C2D9E" w:rsidP="00BB398B">
      <w:r w:rsidRPr="003F5AEF">
        <w:rPr>
          <w:b/>
        </w:rPr>
        <w:t>Federal Acquisition Streamlining Act (FASA)</w:t>
      </w:r>
      <w:r w:rsidRPr="003F5AEF">
        <w:t xml:space="preserve"> – Public Law 103- 355 was enacted in October 1994, and was designed to simplify and streamline the federal procurement process. FASA raised the small purchase threshold from $25,000 to $100,000 and designated this as the simpliﬁed acquisition threshold.</w:t>
      </w:r>
    </w:p>
    <w:p w14:paraId="19BACCAD" w14:textId="7BA870BE" w:rsidR="008C2B23" w:rsidRPr="003F5AEF" w:rsidRDefault="005C2D9E" w:rsidP="00BB398B">
      <w:r w:rsidRPr="003F5AEF">
        <w:rPr>
          <w:b/>
        </w:rPr>
        <w:t>Firm Fixed-Price Contract</w:t>
      </w:r>
      <w:r w:rsidRPr="003F5AEF">
        <w:t xml:space="preserve"> – A contract suitable for acquiring commercial items or for acquiring supplies or services on the basis of reasonable deﬁnite functional or detailed speciﬁcations, when the Contracting Ofﬁcer can establish fair and reasonable prices at the outset.</w:t>
      </w:r>
    </w:p>
    <w:p w14:paraId="04CE4654" w14:textId="07FA1A65" w:rsidR="008C2B23" w:rsidRPr="003F5AEF" w:rsidRDefault="005C2D9E" w:rsidP="00BB398B">
      <w:r w:rsidRPr="003F5AEF">
        <w:rPr>
          <w:b/>
        </w:rPr>
        <w:t>HUBZone (Historically Underutilized Business Zone) Small Business Concern</w:t>
      </w:r>
      <w:r w:rsidRPr="003F5AEF">
        <w:t xml:space="preserve"> – A small business concern that appears on the “List of Qualiﬁed HUBZone Small Business Concerns” maintained by the Small Business Administration.</w:t>
      </w:r>
    </w:p>
    <w:p w14:paraId="7C76ECFA" w14:textId="53BA35B4" w:rsidR="008C2B23" w:rsidRPr="003F5AEF" w:rsidRDefault="005C2D9E" w:rsidP="00BB398B">
      <w:r w:rsidRPr="003F5AEF">
        <w:rPr>
          <w:b/>
        </w:rPr>
        <w:t>Independent Government Cost Estimate (IGCE)</w:t>
      </w:r>
      <w:r w:rsidRPr="003F5AEF">
        <w:t xml:space="preserve"> – Assists the Task Order Contracting Ofﬁcer in determining the reasonableness of a contractor’s cost and technical proposals. The IGCE is prepared by the requisitioner and submitted as part of the procurement request. It is for </w:t>
      </w:r>
      <w:r w:rsidR="00A41CCF">
        <w:t>For Official Use Only</w:t>
      </w:r>
      <w:r w:rsidRPr="003F5AEF">
        <w:t xml:space="preserve"> and should not be made available to the ProTech contractors. Requisitioners may obtain information for developing an IGCE from Section B of the ProTech contracts.</w:t>
      </w:r>
    </w:p>
    <w:p w14:paraId="15742A3D" w14:textId="6381B6EE" w:rsidR="008C2B23" w:rsidRPr="003F5AEF" w:rsidRDefault="005C2D9E" w:rsidP="00BB398B">
      <w:r w:rsidRPr="003F5AEF">
        <w:rPr>
          <w:b/>
        </w:rPr>
        <w:t>Indeﬁnite Delivery Indeﬁnite Quantity (IDIQ) Contract</w:t>
      </w:r>
      <w:r w:rsidRPr="003F5AEF">
        <w:t xml:space="preserve"> – A contract for supplies/services that does not require or specify a ﬁ–  quantity of supplies/services (other than a minimum or maximum quantity) and/or is used when the exact times of future deliveries are not known at the time of contract award. IDIQ contracts are also known as delivery order or Task Order contracts that provide for the issuance of orders for the performance of tasks during the period of the contract.</w:t>
      </w:r>
    </w:p>
    <w:p w14:paraId="211E54EC" w14:textId="24AC7C2A" w:rsidR="008C2B23" w:rsidRPr="003F5AEF" w:rsidRDefault="005C2D9E" w:rsidP="00BB398B">
      <w:r w:rsidRPr="003F5AEF">
        <w:rPr>
          <w:b/>
        </w:rPr>
        <w:t xml:space="preserve">Incentives </w:t>
      </w:r>
      <w:r w:rsidRPr="003F5AEF">
        <w:t xml:space="preserve">– Used to encourage better contractor quality performance. They may be either positive, negative, or a combination of both. Incentives may also be monetary or non-monetary. Incentives do not need to be present in every performance-based contract as an additional fee structure. In a </w:t>
      </w:r>
      <w:r w:rsidR="00A41CCF">
        <w:t>fixed</w:t>
      </w:r>
      <w:r w:rsidRPr="003F5AEF">
        <w:t xml:space="preserve"> price contract, the incentives would be embodied in the pricing and the contractor could either maximize proﬁt through effective performance, or have payments reduced because of failure to meet the performance standard.</w:t>
      </w:r>
    </w:p>
    <w:p w14:paraId="23ACB5BB" w14:textId="532E7955" w:rsidR="008C2B23" w:rsidRPr="003F5AEF" w:rsidRDefault="005C2D9E" w:rsidP="00BB398B">
      <w:r w:rsidRPr="003F5AEF">
        <w:rPr>
          <w:b/>
        </w:rPr>
        <w:t>Original Equipment Manufacturer (OEM)</w:t>
      </w:r>
      <w:r w:rsidRPr="003F5AEF">
        <w:t xml:space="preserve"> – A producer/manufacturer that provide</w:t>
      </w:r>
      <w:r w:rsidR="001C2372">
        <w:t>s</w:t>
      </w:r>
      <w:r w:rsidRPr="003F5AEF">
        <w:t xml:space="preserve"> a product to its customers, who then proceed</w:t>
      </w:r>
      <w:r w:rsidR="001C2372">
        <w:t>s</w:t>
      </w:r>
      <w:r w:rsidRPr="003F5AEF">
        <w:t xml:space="preserve"> to modify or bundle the product before distributing it to </w:t>
      </w:r>
      <w:r w:rsidR="001C2372">
        <w:t xml:space="preserve">its </w:t>
      </w:r>
      <w:r w:rsidRPr="003F5AEF">
        <w:t>customers.</w:t>
      </w:r>
    </w:p>
    <w:p w14:paraId="172816D3" w14:textId="351AD3EF" w:rsidR="008C2B23" w:rsidRPr="005C3ACE" w:rsidRDefault="005C2D9E" w:rsidP="00BB398B">
      <w:r w:rsidRPr="003F5AEF">
        <w:rPr>
          <w:b/>
        </w:rPr>
        <w:t>Performance Based Service Acquisition (PBSA)</w:t>
      </w:r>
      <w:r w:rsidRPr="003F5AEF">
        <w:t xml:space="preserve"> – The preferred method of contracting for services and supplies. PBSA is contracting for results, not just best efforts, and involves structuring all aspects of an acquisition around the purpose of the work to be performed. Essential elements of PBSA’s include: (1) performance requirements, expressed in either a </w:t>
      </w:r>
      <w:r w:rsidRPr="003F5AEF">
        <w:lastRenderedPageBreak/>
        <w:t>Performance Work Statement or Statement of Objectives; (2) performance standards or measurements, which are criteria for determining whether the performance requirements are met; (3) appropriate performance incentives, either positive or negative; and (4) a surveillance plan that documents the Government’s approach to monitoring the contractor’s performance.</w:t>
      </w:r>
    </w:p>
    <w:p w14:paraId="3EAFF7EE" w14:textId="6141351D" w:rsidR="008C2B23" w:rsidRPr="005C3ACE" w:rsidRDefault="005C2D9E" w:rsidP="00BB398B">
      <w:r w:rsidRPr="005C3ACE">
        <w:rPr>
          <w:b/>
        </w:rPr>
        <w:t>Performance Standards</w:t>
      </w:r>
      <w:r w:rsidRPr="005C3ACE">
        <w:t xml:space="preserve"> – Standards that establish the performance levels required by the Government. Examples of performance standards include: quality standards (condition, error rates, accuracy, form/function, reliability, maintainability), quantity standards (capacity, output, volume, amount), and timeliness standards (response times, delivery, completion times, milestones).</w:t>
      </w:r>
    </w:p>
    <w:p w14:paraId="17281D6D" w14:textId="1D9F89B5" w:rsidR="008C2B23" w:rsidRPr="005C3ACE" w:rsidRDefault="005C2D9E" w:rsidP="00BB398B">
      <w:r w:rsidRPr="005C3ACE">
        <w:rPr>
          <w:b/>
        </w:rPr>
        <w:t>Performance Work Statement (PWS)</w:t>
      </w:r>
      <w:r w:rsidRPr="005C3ACE">
        <w:t xml:space="preserve"> – A type of work statement that provides performance standards to establish the performance levels required by the Government (e.g., quality standards, quantity standards, and timeliness standards), and incentives to encourage better quality performance (which may be either positive or negative, monetary or non-monetary). A PWS normally includes a Quality Assurance Surveillance Plan, deﬁned below.</w:t>
      </w:r>
    </w:p>
    <w:p w14:paraId="360A0FD9" w14:textId="0C729503" w:rsidR="008C2B23" w:rsidRPr="005C3ACE" w:rsidRDefault="005C2D9E" w:rsidP="00BB398B">
      <w:r w:rsidRPr="005C3ACE">
        <w:rPr>
          <w:b/>
        </w:rPr>
        <w:t>Quality Assurance Surveillance Plan (QASP)</w:t>
      </w:r>
      <w:r w:rsidRPr="005C3ACE">
        <w:t xml:space="preserve"> – Part of the Performance Work Statement. Its purpose is to set forth the Government’s expectations, as well as how (and how often) deliverables or services will be monitored and evaluated. A QASP may also contain incentives that encourage the contractor to exceed the performance standards, and that reduce payment or impose other negative incentives when the outputs/outcomes are below the performance standards.</w:t>
      </w:r>
    </w:p>
    <w:p w14:paraId="3F97A74C" w14:textId="383C85CA" w:rsidR="008C2B23" w:rsidRPr="005C3ACE" w:rsidRDefault="005C2D9E" w:rsidP="00BB398B">
      <w:r w:rsidRPr="005C3ACE">
        <w:rPr>
          <w:b/>
        </w:rPr>
        <w:t>Small Business Administration Procurement Center Representative (SBA PCR)</w:t>
      </w:r>
      <w:r w:rsidRPr="005C3ACE">
        <w:t xml:space="preserve"> – Procurement professionals, located in SBA area ofﬁces</w:t>
      </w:r>
      <w:r w:rsidR="005C3ACE">
        <w:t xml:space="preserve">, </w:t>
      </w:r>
      <w:r w:rsidRPr="005C3ACE">
        <w:t>responsible for the review and evaluation of small business programs in federal agencies and for assisting small businesses in obtaining federal contracts and subcontracts. An SBA PCR reviews proposed procurement opportunities and subcontracting plans to ensure compliance with applicable laws and regulations.</w:t>
      </w:r>
    </w:p>
    <w:p w14:paraId="0B56FE6F" w14:textId="6B62D8E6" w:rsidR="008C2B23" w:rsidRPr="005C3ACE" w:rsidRDefault="005C2D9E" w:rsidP="00BB398B">
      <w:r w:rsidRPr="005C3ACE">
        <w:rPr>
          <w:b/>
        </w:rPr>
        <w:t>Service Level Agreement (SLA)</w:t>
      </w:r>
      <w:r w:rsidRPr="005C3ACE">
        <w:t xml:space="preserve"> – A formal written agreement established between two parties: the contractor and the Government customer. It deﬁnes the expected level of services, the metrics associated with these services, acceptable and unacceptable service levels, and incentive awards for service levels exceeded and/or penalty provisions for services not provided.</w:t>
      </w:r>
    </w:p>
    <w:p w14:paraId="718161F0" w14:textId="4A27D409" w:rsidR="008C2B23" w:rsidRPr="005C3ACE" w:rsidRDefault="005C2D9E" w:rsidP="00BB398B">
      <w:r w:rsidRPr="005C3ACE">
        <w:rPr>
          <w:b/>
        </w:rPr>
        <w:t>Statement of Objectives (SOO)</w:t>
      </w:r>
      <w:r w:rsidRPr="005C3ACE">
        <w:t xml:space="preserve"> – A type of work statement that provides the basic, top-level objectives of a Task Order, and is provided in lieu of a Government-written Statement of Work or Performance Work Statement. It provides potential offerors the ﬂexibility to develop cost-effective solutions and the opportunity to propose innovative alternatives for meeting the objectives.</w:t>
      </w:r>
    </w:p>
    <w:p w14:paraId="3EB120E4" w14:textId="74FE2712" w:rsidR="008C2B23" w:rsidRPr="005C3ACE" w:rsidRDefault="005C2D9E" w:rsidP="00BB398B">
      <w:r w:rsidRPr="005C3ACE">
        <w:rPr>
          <w:b/>
        </w:rPr>
        <w:t>Statement of Work (SOW)</w:t>
      </w:r>
      <w:r w:rsidRPr="005C3ACE">
        <w:t xml:space="preserve"> – A type of work statement that describes the need for the goods or services, the scope of work to be performed, applicable documents, speciﬁc tasks, deliverables and delivery schedule, Government-furnished property and information, place and period of performance, and security requirements.</w:t>
      </w:r>
    </w:p>
    <w:p w14:paraId="53D8620B" w14:textId="73178797" w:rsidR="008C2B23" w:rsidRPr="005C3ACE" w:rsidRDefault="005C2D9E" w:rsidP="00BB398B">
      <w:r w:rsidRPr="005C3ACE">
        <w:rPr>
          <w:b/>
        </w:rPr>
        <w:lastRenderedPageBreak/>
        <w:t>Task Order (TO)</w:t>
      </w:r>
      <w:r w:rsidRPr="005C3ACE">
        <w:t xml:space="preserve"> – An order for services placed against an established contract or with Government sources. In the case of the ProTech acquisition, TOs are orders for services placed against contracts awarded under the ProTech solicitation.</w:t>
      </w:r>
    </w:p>
    <w:p w14:paraId="48CF20D2" w14:textId="552DDA85" w:rsidR="008C2B23" w:rsidRPr="005C3ACE" w:rsidRDefault="005C2D9E" w:rsidP="00BB398B">
      <w:r w:rsidRPr="005C3ACE">
        <w:rPr>
          <w:b/>
        </w:rPr>
        <w:t>Purchase Requisition Package</w:t>
      </w:r>
      <w:r w:rsidRPr="005C3ACE">
        <w:t xml:space="preserve"> – The complete documentation package prepared and submitted by the Requiring Activity to initiate a Task Order request.</w:t>
      </w:r>
    </w:p>
    <w:p w14:paraId="76CDD16C" w14:textId="79483DB5" w:rsidR="009445C8" w:rsidRDefault="005C2D9E" w:rsidP="00BB398B">
      <w:r w:rsidRPr="005C3ACE">
        <w:rPr>
          <w:b/>
        </w:rPr>
        <w:t>Time-and-Materials Contract</w:t>
      </w:r>
      <w:r w:rsidRPr="005C3ACE">
        <w:t xml:space="preserve"> – A contract that provides for acquiring supplies or services on the basis of direct labor hours, at speciﬁed ﬁxed hourly rates that include wages, overhead, general and administrative expenses, and proﬁt; and materials at cost, including, if appropriate, material handling costs as part of material costs. A time-and-materials contract may be used only when it is not possible at the time the Task Order is executed to estimate accurately the extent or duration of the work, or to anticipate costs with any</w:t>
      </w:r>
      <w:r w:rsidR="00DA66DA">
        <w:t xml:space="preserve"> reasonable degree of conﬁdence</w:t>
      </w:r>
      <w:r w:rsidRPr="005C3ACE">
        <w:t xml:space="preserve"> </w:t>
      </w:r>
      <w:r w:rsidR="00DA66DA">
        <w:t>(</w:t>
      </w:r>
      <w:r w:rsidRPr="005C3ACE">
        <w:t>See FAR 16.601</w:t>
      </w:r>
      <w:r w:rsidR="00DA66DA">
        <w:t>)</w:t>
      </w:r>
      <w:r w:rsidRPr="005C3ACE">
        <w:t>.</w:t>
      </w:r>
    </w:p>
    <w:p w14:paraId="09D45FE6" w14:textId="77777777" w:rsidR="009445C8" w:rsidRPr="009445C8" w:rsidRDefault="009445C8" w:rsidP="009445C8"/>
    <w:p w14:paraId="60E11EA4" w14:textId="77777777" w:rsidR="009445C8" w:rsidRPr="009445C8" w:rsidRDefault="009445C8" w:rsidP="009445C8"/>
    <w:p w14:paraId="304D8D8E" w14:textId="77777777" w:rsidR="009445C8" w:rsidRPr="009445C8" w:rsidRDefault="009445C8" w:rsidP="009445C8"/>
    <w:p w14:paraId="67466633" w14:textId="77777777" w:rsidR="009445C8" w:rsidRPr="009445C8" w:rsidRDefault="009445C8" w:rsidP="009445C8"/>
    <w:p w14:paraId="2A07D374" w14:textId="77777777" w:rsidR="009445C8" w:rsidRPr="009445C8" w:rsidRDefault="009445C8" w:rsidP="009445C8"/>
    <w:p w14:paraId="24C79546" w14:textId="77777777" w:rsidR="009445C8" w:rsidRPr="009445C8" w:rsidRDefault="009445C8" w:rsidP="009445C8"/>
    <w:p w14:paraId="4A2BAF09" w14:textId="77777777" w:rsidR="009445C8" w:rsidRPr="009445C8" w:rsidRDefault="009445C8" w:rsidP="009445C8"/>
    <w:p w14:paraId="1ADA545C" w14:textId="77777777" w:rsidR="009445C8" w:rsidRPr="009445C8" w:rsidRDefault="009445C8" w:rsidP="009445C8"/>
    <w:p w14:paraId="56806860" w14:textId="77777777" w:rsidR="009445C8" w:rsidRPr="009445C8" w:rsidRDefault="009445C8" w:rsidP="009445C8"/>
    <w:p w14:paraId="52998398" w14:textId="77777777" w:rsidR="009445C8" w:rsidRPr="009445C8" w:rsidRDefault="009445C8" w:rsidP="009445C8"/>
    <w:p w14:paraId="2FF7142C" w14:textId="77777777" w:rsidR="009445C8" w:rsidRPr="009445C8" w:rsidRDefault="009445C8" w:rsidP="009445C8"/>
    <w:p w14:paraId="5063CCBE" w14:textId="77777777" w:rsidR="009445C8" w:rsidRPr="009445C8" w:rsidRDefault="009445C8" w:rsidP="009445C8"/>
    <w:p w14:paraId="19F535BD" w14:textId="77777777" w:rsidR="009445C8" w:rsidRPr="009445C8" w:rsidRDefault="009445C8" w:rsidP="009445C8"/>
    <w:p w14:paraId="050ED52F" w14:textId="77777777" w:rsidR="009445C8" w:rsidRPr="009445C8" w:rsidRDefault="009445C8" w:rsidP="009445C8"/>
    <w:p w14:paraId="637440CA" w14:textId="25151942" w:rsidR="009445C8" w:rsidRDefault="009445C8" w:rsidP="009445C8"/>
    <w:p w14:paraId="3576C0C2" w14:textId="77777777" w:rsidR="005107CB" w:rsidRPr="009445C8" w:rsidRDefault="005107CB" w:rsidP="009445C8">
      <w:pPr>
        <w:jc w:val="center"/>
      </w:pPr>
    </w:p>
    <w:sectPr w:rsidR="005107CB" w:rsidRPr="009445C8" w:rsidSect="00B75745">
      <w:footerReference w:type="default" r:id="rId40"/>
      <w:type w:val="continuous"/>
      <w:pgSz w:w="12240" w:h="15840" w:code="1"/>
      <w:pgMar w:top="1440" w:right="1440" w:bottom="1440" w:left="1440" w:header="720" w:footer="576"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4E51D" w14:textId="77777777" w:rsidR="000645B0" w:rsidRDefault="000645B0" w:rsidP="00BB398B">
      <w:r>
        <w:separator/>
      </w:r>
    </w:p>
  </w:endnote>
  <w:endnote w:type="continuationSeparator" w:id="0">
    <w:p w14:paraId="2C4F0631" w14:textId="77777777" w:rsidR="000645B0" w:rsidRDefault="000645B0" w:rsidP="00BB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ook Antiqua">
    <w:panose1 w:val="020406020503050303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3D674E" w:rsidRPr="0057795C" w14:paraId="78B397ED" w14:textId="77777777" w:rsidTr="00921375">
      <w:tc>
        <w:tcPr>
          <w:tcW w:w="1278" w:type="dxa"/>
          <w:tcBorders>
            <w:top w:val="single" w:sz="4" w:space="0" w:color="auto"/>
            <w:left w:val="nil"/>
            <w:bottom w:val="nil"/>
            <w:right w:val="nil"/>
          </w:tcBorders>
          <w:hideMark/>
        </w:tcPr>
        <w:p w14:paraId="63B7B4C4" w14:textId="53D58FD4" w:rsidR="003D674E" w:rsidRPr="0057795C" w:rsidRDefault="003D674E" w:rsidP="009445C8">
          <w:pPr>
            <w:pStyle w:val="Footer"/>
            <w:rPr>
              <w:rStyle w:val="PageNumber"/>
              <w:sz w:val="20"/>
            </w:rPr>
          </w:pPr>
          <w:r w:rsidRPr="0057795C">
            <w:rPr>
              <w:noProof/>
              <w:sz w:val="20"/>
            </w:rPr>
            <w:drawing>
              <wp:inline distT="0" distB="0" distL="0" distR="0" wp14:anchorId="3BE53890" wp14:editId="18BADDA4">
                <wp:extent cx="666750" cy="676275"/>
                <wp:effectExtent l="0" t="0" r="0" b="9525"/>
                <wp:docPr id="4" name="Picture 4"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14:paraId="199EB5D9" w14:textId="77777777" w:rsidR="003D674E" w:rsidRPr="0057795C" w:rsidRDefault="003D674E" w:rsidP="009445C8">
          <w:pPr>
            <w:pStyle w:val="Footer"/>
            <w:rPr>
              <w:rStyle w:val="PageNumber"/>
              <w:sz w:val="20"/>
            </w:rPr>
          </w:pPr>
          <w:r w:rsidRPr="0057795C">
            <w:rPr>
              <w:rStyle w:val="PageNumber"/>
              <w:sz w:val="20"/>
            </w:rPr>
            <w:t>Professional and Technical Services (ProTech)</w:t>
          </w:r>
        </w:p>
        <w:p w14:paraId="78B2F5DC" w14:textId="575D2B63" w:rsidR="003D674E" w:rsidRPr="0057795C" w:rsidRDefault="008840D0" w:rsidP="009445C8">
          <w:pPr>
            <w:pStyle w:val="Footer"/>
            <w:rPr>
              <w:rStyle w:val="PageNumber"/>
              <w:sz w:val="20"/>
            </w:rPr>
          </w:pPr>
          <w:r>
            <w:rPr>
              <w:rStyle w:val="PageNumber"/>
              <w:sz w:val="20"/>
            </w:rPr>
            <w:t>June</w:t>
          </w:r>
          <w:r w:rsidR="003D674E" w:rsidRPr="0057795C">
            <w:rPr>
              <w:rStyle w:val="PageNumber"/>
              <w:sz w:val="20"/>
            </w:rPr>
            <w:t xml:space="preserve"> 2017 </w:t>
          </w:r>
          <w:r w:rsidR="003D674E">
            <w:rPr>
              <w:rStyle w:val="PageNumber"/>
              <w:sz w:val="20"/>
            </w:rPr>
            <w:t>Ordering Guide</w:t>
          </w:r>
        </w:p>
      </w:tc>
      <w:tc>
        <w:tcPr>
          <w:tcW w:w="1638" w:type="dxa"/>
          <w:tcBorders>
            <w:top w:val="single" w:sz="4" w:space="0" w:color="auto"/>
            <w:left w:val="nil"/>
            <w:bottom w:val="nil"/>
            <w:right w:val="nil"/>
          </w:tcBorders>
          <w:vAlign w:val="center"/>
          <w:hideMark/>
        </w:tcPr>
        <w:p w14:paraId="679836FF" w14:textId="2A4E411A" w:rsidR="00B75745" w:rsidRPr="00B75745" w:rsidRDefault="00B75745" w:rsidP="00B75745">
          <w:pPr>
            <w:pStyle w:val="Footer"/>
          </w:pPr>
        </w:p>
        <w:p w14:paraId="048EE353" w14:textId="06257F7B" w:rsidR="003D674E" w:rsidRPr="0057795C" w:rsidRDefault="003D674E" w:rsidP="00B75745">
          <w:pPr>
            <w:pStyle w:val="Footer"/>
            <w:jc w:val="right"/>
            <w:rPr>
              <w:rStyle w:val="PageNumber"/>
              <w:sz w:val="20"/>
            </w:rPr>
          </w:pPr>
        </w:p>
      </w:tc>
    </w:tr>
  </w:tbl>
  <w:p w14:paraId="38C976CA" w14:textId="35BBF151" w:rsidR="003D674E" w:rsidRPr="009445C8" w:rsidRDefault="003D674E" w:rsidP="00B7574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6D55BF" w:rsidRPr="0057795C" w14:paraId="15D315FA" w14:textId="77777777" w:rsidTr="00921375">
      <w:tc>
        <w:tcPr>
          <w:tcW w:w="1278" w:type="dxa"/>
          <w:tcBorders>
            <w:top w:val="single" w:sz="4" w:space="0" w:color="auto"/>
            <w:left w:val="nil"/>
            <w:bottom w:val="nil"/>
            <w:right w:val="nil"/>
          </w:tcBorders>
          <w:hideMark/>
        </w:tcPr>
        <w:p w14:paraId="5F9D04FC" w14:textId="77777777" w:rsidR="006D55BF" w:rsidRPr="0057795C" w:rsidRDefault="006D55BF" w:rsidP="009445C8">
          <w:pPr>
            <w:pStyle w:val="Footer"/>
            <w:rPr>
              <w:rStyle w:val="PageNumber"/>
              <w:sz w:val="20"/>
            </w:rPr>
          </w:pPr>
          <w:r w:rsidRPr="0057795C">
            <w:rPr>
              <w:noProof/>
              <w:sz w:val="20"/>
            </w:rPr>
            <w:drawing>
              <wp:inline distT="0" distB="0" distL="0" distR="0" wp14:anchorId="162D5543" wp14:editId="642C9812">
                <wp:extent cx="666750" cy="676275"/>
                <wp:effectExtent l="0" t="0" r="0" b="9525"/>
                <wp:docPr id="2" name="Picture 2"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14:paraId="25D52638" w14:textId="77777777" w:rsidR="006D55BF" w:rsidRPr="0057795C" w:rsidRDefault="006D55BF" w:rsidP="009445C8">
          <w:pPr>
            <w:pStyle w:val="Footer"/>
            <w:rPr>
              <w:rStyle w:val="PageNumber"/>
              <w:sz w:val="20"/>
            </w:rPr>
          </w:pPr>
          <w:r w:rsidRPr="0057795C">
            <w:rPr>
              <w:rStyle w:val="PageNumber"/>
              <w:sz w:val="20"/>
            </w:rPr>
            <w:t>Professional and Technical Services (ProTech)</w:t>
          </w:r>
        </w:p>
        <w:p w14:paraId="7D27F0AE" w14:textId="77777777" w:rsidR="006D55BF" w:rsidRPr="0057795C" w:rsidRDefault="006D55BF" w:rsidP="009445C8">
          <w:pPr>
            <w:pStyle w:val="Footer"/>
            <w:rPr>
              <w:rStyle w:val="PageNumber"/>
              <w:sz w:val="20"/>
            </w:rPr>
          </w:pPr>
          <w:r>
            <w:rPr>
              <w:rStyle w:val="PageNumber"/>
              <w:sz w:val="20"/>
            </w:rPr>
            <w:t>June</w:t>
          </w:r>
          <w:r w:rsidRPr="0057795C">
            <w:rPr>
              <w:rStyle w:val="PageNumber"/>
              <w:sz w:val="20"/>
            </w:rPr>
            <w:t xml:space="preserve"> 2017 </w:t>
          </w:r>
          <w:r>
            <w:rPr>
              <w:rStyle w:val="PageNumber"/>
              <w:sz w:val="20"/>
            </w:rPr>
            <w:t>Ordering Guide</w:t>
          </w:r>
        </w:p>
      </w:tc>
      <w:tc>
        <w:tcPr>
          <w:tcW w:w="1638" w:type="dxa"/>
          <w:tcBorders>
            <w:top w:val="single" w:sz="4" w:space="0" w:color="auto"/>
            <w:left w:val="nil"/>
            <w:bottom w:val="nil"/>
            <w:right w:val="nil"/>
          </w:tcBorders>
          <w:vAlign w:val="center"/>
          <w:hideMark/>
        </w:tcPr>
        <w:p w14:paraId="00494836" w14:textId="348B1044" w:rsidR="006D55BF" w:rsidRPr="00B75745" w:rsidRDefault="006D55BF" w:rsidP="00B75745">
          <w:pPr>
            <w:pStyle w:val="Footer"/>
          </w:pPr>
          <w:r w:rsidRPr="00B75745">
            <w:t>Page</w:t>
          </w:r>
          <w:r>
            <w:t xml:space="preserve"> </w:t>
          </w:r>
          <w:r w:rsidRPr="00B75745">
            <w:fldChar w:fldCharType="begin"/>
          </w:r>
          <w:r w:rsidRPr="00B75745">
            <w:instrText xml:space="preserve"> PAGE  \* Arabic  \* MERGEFORMAT </w:instrText>
          </w:r>
          <w:r w:rsidRPr="00B75745">
            <w:fldChar w:fldCharType="separate"/>
          </w:r>
          <w:r w:rsidR="00440DC2">
            <w:rPr>
              <w:noProof/>
            </w:rPr>
            <w:t>20</w:t>
          </w:r>
          <w:r w:rsidRPr="00B75745">
            <w:fldChar w:fldCharType="end"/>
          </w:r>
          <w:r w:rsidRPr="00B75745">
            <w:t xml:space="preserve"> of </w:t>
          </w:r>
          <w:r>
            <w:t>25</w:t>
          </w:r>
        </w:p>
        <w:p w14:paraId="166402FB" w14:textId="77777777" w:rsidR="006D55BF" w:rsidRPr="0057795C" w:rsidRDefault="006D55BF" w:rsidP="00B75745">
          <w:pPr>
            <w:pStyle w:val="Footer"/>
            <w:jc w:val="right"/>
            <w:rPr>
              <w:rStyle w:val="PageNumber"/>
              <w:sz w:val="20"/>
            </w:rPr>
          </w:pPr>
        </w:p>
      </w:tc>
    </w:tr>
  </w:tbl>
  <w:p w14:paraId="5DFEE1E7" w14:textId="77777777" w:rsidR="006D55BF" w:rsidRPr="009445C8" w:rsidRDefault="006D55BF" w:rsidP="00B7574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7B176" w14:textId="77777777" w:rsidR="000645B0" w:rsidRDefault="000645B0" w:rsidP="00BB398B">
      <w:r>
        <w:separator/>
      </w:r>
    </w:p>
  </w:footnote>
  <w:footnote w:type="continuationSeparator" w:id="0">
    <w:p w14:paraId="197EC247" w14:textId="77777777" w:rsidR="000645B0" w:rsidRDefault="000645B0" w:rsidP="00BB398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26305" w14:textId="53F4E967" w:rsidR="003D674E" w:rsidRDefault="003D674E" w:rsidP="00BB398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C4028"/>
    <w:multiLevelType w:val="hybridMultilevel"/>
    <w:tmpl w:val="6EBA73F8"/>
    <w:lvl w:ilvl="0" w:tplc="3D7E7D8E">
      <w:start w:val="1"/>
      <w:numFmt w:val="bullet"/>
      <w:lvlText w:val=""/>
      <w:lvlJc w:val="left"/>
      <w:pPr>
        <w:tabs>
          <w:tab w:val="num" w:pos="720"/>
        </w:tabs>
        <w:ind w:left="720" w:hanging="360"/>
      </w:pPr>
      <w:rPr>
        <w:rFonts w:ascii="Wingdings" w:hAnsi="Wingdings" w:hint="default"/>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31E537B"/>
    <w:multiLevelType w:val="singleLevel"/>
    <w:tmpl w:val="94343710"/>
    <w:lvl w:ilvl="0">
      <w:start w:val="1"/>
      <w:numFmt w:val="decimal"/>
      <w:pStyle w:val="List"/>
      <w:lvlText w:val="%1."/>
      <w:lvlJc w:val="left"/>
      <w:pPr>
        <w:tabs>
          <w:tab w:val="num" w:pos="360"/>
        </w:tabs>
        <w:ind w:left="360" w:hanging="360"/>
      </w:pPr>
    </w:lvl>
  </w:abstractNum>
  <w:abstractNum w:abstractNumId="2">
    <w:nsid w:val="0711413D"/>
    <w:multiLevelType w:val="hybridMultilevel"/>
    <w:tmpl w:val="12024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5B7B80"/>
    <w:multiLevelType w:val="hybridMultilevel"/>
    <w:tmpl w:val="613E2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C7B75"/>
    <w:multiLevelType w:val="hybridMultilevel"/>
    <w:tmpl w:val="F872E9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A90227"/>
    <w:multiLevelType w:val="hybridMultilevel"/>
    <w:tmpl w:val="8F9CF6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7C7F0C"/>
    <w:multiLevelType w:val="hybridMultilevel"/>
    <w:tmpl w:val="7140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C50A7"/>
    <w:multiLevelType w:val="hybridMultilevel"/>
    <w:tmpl w:val="7312F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B4F98"/>
    <w:multiLevelType w:val="multilevel"/>
    <w:tmpl w:val="7A50E1B0"/>
    <w:lvl w:ilvl="0">
      <w:start w:val="1"/>
      <w:numFmt w:val="decimal"/>
      <w:lvlText w:val="%1"/>
      <w:lvlJc w:val="left"/>
      <w:pPr>
        <w:ind w:left="4482" w:hanging="432"/>
      </w:pPr>
      <w:rPr>
        <w:rFonts w:hint="default"/>
      </w:rPr>
    </w:lvl>
    <w:lvl w:ilvl="1">
      <w:start w:val="1"/>
      <w:numFmt w:val="decimal"/>
      <w:lvlText w:val="%1.%2"/>
      <w:lvlJc w:val="left"/>
      <w:pPr>
        <w:ind w:left="93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67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12F85525"/>
    <w:multiLevelType w:val="hybridMultilevel"/>
    <w:tmpl w:val="DD86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A405DF"/>
    <w:multiLevelType w:val="hybridMultilevel"/>
    <w:tmpl w:val="7BD653A2"/>
    <w:lvl w:ilvl="0" w:tplc="FBDCB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F8557A"/>
    <w:multiLevelType w:val="multilevel"/>
    <w:tmpl w:val="E0AE2C84"/>
    <w:lvl w:ilvl="0">
      <w:start w:val="1"/>
      <w:numFmt w:val="decimal"/>
      <w:lvlText w:val="%1."/>
      <w:lvlJc w:val="left"/>
      <w:pPr>
        <w:ind w:left="580" w:hanging="461"/>
      </w:pPr>
      <w:rPr>
        <w:rFonts w:ascii="Arial" w:hAnsi="Arial" w:cs="Arial" w:hint="default"/>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2">
    <w:nsid w:val="1CEA75A3"/>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1ED91639"/>
    <w:multiLevelType w:val="multilevel"/>
    <w:tmpl w:val="84A8B5DA"/>
    <w:lvl w:ilvl="0">
      <w:start w:val="1"/>
      <w:numFmt w:val="decimal"/>
      <w:lvlText w:val="%1."/>
      <w:lvlJc w:val="left"/>
      <w:pPr>
        <w:ind w:left="580" w:hanging="461"/>
      </w:pPr>
      <w:rPr>
        <w:rFonts w:ascii="Arial" w:hAnsi="Arial" w:hint="default"/>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4">
    <w:nsid w:val="24812D8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25794CC2"/>
    <w:multiLevelType w:val="hybridMultilevel"/>
    <w:tmpl w:val="C5A27C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3579DF"/>
    <w:multiLevelType w:val="hybridMultilevel"/>
    <w:tmpl w:val="57908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6D5D8D"/>
    <w:multiLevelType w:val="hybridMultilevel"/>
    <w:tmpl w:val="751A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DB7615"/>
    <w:multiLevelType w:val="hybridMultilevel"/>
    <w:tmpl w:val="B704B6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09139F"/>
    <w:multiLevelType w:val="multilevel"/>
    <w:tmpl w:val="A782A8E2"/>
    <w:lvl w:ilvl="0">
      <w:start w:val="1"/>
      <w:numFmt w:val="decimal"/>
      <w:pStyle w:val="Heading5"/>
      <w:lvlText w:val="PART %1"/>
      <w:lvlJc w:val="left"/>
      <w:pPr>
        <w:ind w:left="360" w:hanging="360"/>
      </w:pPr>
      <w:rPr>
        <w:rFonts w:ascii="Arial" w:hAnsi="Arial" w:hint="default"/>
        <w:b/>
        <w:i w:val="0"/>
        <w:sz w:val="36"/>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pStyle w:val="Heading4"/>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3667EB4"/>
    <w:multiLevelType w:val="hybridMultilevel"/>
    <w:tmpl w:val="DE86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8E1B0F"/>
    <w:multiLevelType w:val="hybridMultilevel"/>
    <w:tmpl w:val="9BCC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7928D7"/>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3E586DF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3F53230A"/>
    <w:multiLevelType w:val="hybridMultilevel"/>
    <w:tmpl w:val="C518D6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0D15348"/>
    <w:multiLevelType w:val="hybridMultilevel"/>
    <w:tmpl w:val="71820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CE3F00"/>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426429BE"/>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43AC5F9B"/>
    <w:multiLevelType w:val="hybridMultilevel"/>
    <w:tmpl w:val="A54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C06704"/>
    <w:multiLevelType w:val="hybridMultilevel"/>
    <w:tmpl w:val="9726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D84CE5"/>
    <w:multiLevelType w:val="hybridMultilevel"/>
    <w:tmpl w:val="477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380094"/>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4B3F75C5"/>
    <w:multiLevelType w:val="hybridMultilevel"/>
    <w:tmpl w:val="9844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456649"/>
    <w:multiLevelType w:val="hybridMultilevel"/>
    <w:tmpl w:val="5D5E4F6A"/>
    <w:lvl w:ilvl="0" w:tplc="04090001">
      <w:start w:val="1"/>
      <w:numFmt w:val="bullet"/>
      <w:lvlText w:val=""/>
      <w:lvlJc w:val="left"/>
      <w:pPr>
        <w:ind w:left="720" w:hanging="360"/>
      </w:pPr>
      <w:rPr>
        <w:rFonts w:ascii="Symbol" w:hAnsi="Symbol" w:hint="default"/>
      </w:rPr>
    </w:lvl>
    <w:lvl w:ilvl="1" w:tplc="FF0C259E">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B823E1"/>
    <w:multiLevelType w:val="hybridMultilevel"/>
    <w:tmpl w:val="463272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C9219C"/>
    <w:multiLevelType w:val="hybridMultilevel"/>
    <w:tmpl w:val="C21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760ECF"/>
    <w:multiLevelType w:val="multilevel"/>
    <w:tmpl w:val="D1FE7364"/>
    <w:lvl w:ilvl="0">
      <w:start w:val="1"/>
      <w:numFmt w:val="decimal"/>
      <w:pStyle w:val="Heading1"/>
      <w:lvlText w:val="PART %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504" w:hanging="50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53E73F2"/>
    <w:multiLevelType w:val="hybridMultilevel"/>
    <w:tmpl w:val="A28E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5F4A93"/>
    <w:multiLevelType w:val="hybridMultilevel"/>
    <w:tmpl w:val="51A6A94C"/>
    <w:lvl w:ilvl="0" w:tplc="F67CA0A6">
      <w:start w:val="1"/>
      <w:numFmt w:val="bullet"/>
      <w:lvlText w:val=""/>
      <w:lvlJc w:val="left"/>
      <w:pPr>
        <w:tabs>
          <w:tab w:val="num" w:pos="1080"/>
        </w:tabs>
        <w:ind w:left="1080" w:hanging="360"/>
      </w:pPr>
      <w:rPr>
        <w:rFonts w:ascii="Symbol" w:hAnsi="Symbol" w:hint="default"/>
        <w:color w:val="000000"/>
        <w:sz w:val="16"/>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5A3A1BD7"/>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5A426265"/>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nsid w:val="5AC33055"/>
    <w:multiLevelType w:val="hybridMultilevel"/>
    <w:tmpl w:val="DDB4EF34"/>
    <w:lvl w:ilvl="0" w:tplc="04090001">
      <w:start w:val="1"/>
      <w:numFmt w:val="bullet"/>
      <w:lvlText w:val=""/>
      <w:lvlJc w:val="left"/>
      <w:pPr>
        <w:tabs>
          <w:tab w:val="num" w:pos="720"/>
        </w:tabs>
        <w:ind w:left="720" w:hanging="360"/>
      </w:pPr>
      <w:rPr>
        <w:rFonts w:ascii="Symbol" w:hAnsi="Symbol" w:hint="default"/>
      </w:rPr>
    </w:lvl>
    <w:lvl w:ilvl="1" w:tplc="02E67526">
      <w:start w:val="1"/>
      <w:numFmt w:val="bullet"/>
      <w:lvlText w:val=""/>
      <w:lvlJc w:val="left"/>
      <w:pPr>
        <w:tabs>
          <w:tab w:val="num" w:pos="1404"/>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B603E04"/>
    <w:multiLevelType w:val="hybridMultilevel"/>
    <w:tmpl w:val="B2D8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C417437"/>
    <w:multiLevelType w:val="hybridMultilevel"/>
    <w:tmpl w:val="629C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6C0BE4"/>
    <w:multiLevelType w:val="hybridMultilevel"/>
    <w:tmpl w:val="8F065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62659B"/>
    <w:multiLevelType w:val="hybridMultilevel"/>
    <w:tmpl w:val="77E863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60945886"/>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nsid w:val="61316B1E"/>
    <w:multiLevelType w:val="hybridMultilevel"/>
    <w:tmpl w:val="0FC07814"/>
    <w:lvl w:ilvl="0" w:tplc="04090011">
      <w:start w:val="1"/>
      <w:numFmt w:val="decimal"/>
      <w:lvlText w:val="%1)"/>
      <w:lvlJc w:val="left"/>
      <w:pPr>
        <w:ind w:left="720" w:hanging="360"/>
      </w:pPr>
    </w:lvl>
    <w:lvl w:ilvl="1" w:tplc="C1020154">
      <w:start w:val="1"/>
      <w:numFmt w:val="decimal"/>
      <w:lvlText w:val="(%2)"/>
      <w:lvlJc w:val="left"/>
      <w:pPr>
        <w:ind w:left="1800" w:hanging="720"/>
      </w:pPr>
      <w:rPr>
        <w:rFonts w:hint="default"/>
      </w:rPr>
    </w:lvl>
    <w:lvl w:ilvl="2" w:tplc="130AC4A0">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371731"/>
    <w:multiLevelType w:val="hybridMultilevel"/>
    <w:tmpl w:val="B7C0B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56256F"/>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0">
    <w:nsid w:val="64850FB2"/>
    <w:multiLevelType w:val="hybridMultilevel"/>
    <w:tmpl w:val="93F0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5B109D2"/>
    <w:multiLevelType w:val="multilevel"/>
    <w:tmpl w:val="5A144A0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67865E7C"/>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68670FE1"/>
    <w:multiLevelType w:val="hybridMultilevel"/>
    <w:tmpl w:val="AF4A3B0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C22A95"/>
    <w:multiLevelType w:val="hybridMultilevel"/>
    <w:tmpl w:val="A2F2C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6CCD4703"/>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6CFE2A20"/>
    <w:multiLevelType w:val="hybridMultilevel"/>
    <w:tmpl w:val="F9A60386"/>
    <w:lvl w:ilvl="0" w:tplc="3E6C100C">
      <w:start w:val="1"/>
      <w:numFmt w:val="decimal"/>
      <w:lvlText w:val="PART %1"/>
      <w:lvlJc w:val="left"/>
      <w:pPr>
        <w:ind w:left="720" w:hanging="360"/>
      </w:pPr>
      <w:rPr>
        <w:rFonts w:ascii="Arial" w:hAnsi="Arial" w:hint="default"/>
        <w:b/>
        <w:i w:val="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09B45E6"/>
    <w:multiLevelType w:val="hybridMultilevel"/>
    <w:tmpl w:val="7D5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4C75590"/>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9">
    <w:nsid w:val="7898390E"/>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B5F31F2"/>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BC6240E"/>
    <w:multiLevelType w:val="hybridMultilevel"/>
    <w:tmpl w:val="EE9EC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CDE1D12"/>
    <w:multiLevelType w:val="hybridMultilevel"/>
    <w:tmpl w:val="EAC400A0"/>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DEF1587"/>
    <w:multiLevelType w:val="hybridMultilevel"/>
    <w:tmpl w:val="4724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B92B7E"/>
    <w:multiLevelType w:val="hybridMultilevel"/>
    <w:tmpl w:val="388EE8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44E020E">
      <w:start w:val="3"/>
      <w:numFmt w:val="bullet"/>
      <w:lvlText w:val="–"/>
      <w:lvlJc w:val="left"/>
      <w:pPr>
        <w:ind w:left="2160" w:hanging="360"/>
      </w:pPr>
      <w:rPr>
        <w:rFonts w:ascii="Arial" w:eastAsiaTheme="majorEastAsia"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FC448BC"/>
    <w:multiLevelType w:val="hybridMultilevel"/>
    <w:tmpl w:val="2F680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34"/>
  </w:num>
  <w:num w:numId="4">
    <w:abstractNumId w:val="9"/>
  </w:num>
  <w:num w:numId="5">
    <w:abstractNumId w:val="63"/>
  </w:num>
  <w:num w:numId="6">
    <w:abstractNumId w:val="35"/>
  </w:num>
  <w:num w:numId="7">
    <w:abstractNumId w:val="20"/>
  </w:num>
  <w:num w:numId="8">
    <w:abstractNumId w:val="57"/>
  </w:num>
  <w:num w:numId="9">
    <w:abstractNumId w:val="42"/>
  </w:num>
  <w:num w:numId="10">
    <w:abstractNumId w:val="21"/>
  </w:num>
  <w:num w:numId="11">
    <w:abstractNumId w:val="65"/>
  </w:num>
  <w:num w:numId="12">
    <w:abstractNumId w:val="48"/>
  </w:num>
  <w:num w:numId="13">
    <w:abstractNumId w:val="17"/>
  </w:num>
  <w:num w:numId="14">
    <w:abstractNumId w:val="29"/>
  </w:num>
  <w:num w:numId="15">
    <w:abstractNumId w:val="28"/>
  </w:num>
  <w:num w:numId="16">
    <w:abstractNumId w:val="6"/>
  </w:num>
  <w:num w:numId="17">
    <w:abstractNumId w:val="33"/>
  </w:num>
  <w:num w:numId="18">
    <w:abstractNumId w:val="5"/>
  </w:num>
  <w:num w:numId="19">
    <w:abstractNumId w:val="7"/>
  </w:num>
  <w:num w:numId="20">
    <w:abstractNumId w:val="25"/>
  </w:num>
  <w:num w:numId="21">
    <w:abstractNumId w:val="47"/>
  </w:num>
  <w:num w:numId="22">
    <w:abstractNumId w:val="4"/>
  </w:num>
  <w:num w:numId="23">
    <w:abstractNumId w:val="30"/>
  </w:num>
  <w:num w:numId="24">
    <w:abstractNumId w:val="53"/>
  </w:num>
  <w:num w:numId="25">
    <w:abstractNumId w:val="15"/>
  </w:num>
  <w:num w:numId="26">
    <w:abstractNumId w:val="24"/>
  </w:num>
  <w:num w:numId="27">
    <w:abstractNumId w:val="2"/>
  </w:num>
  <w:num w:numId="28">
    <w:abstractNumId w:val="54"/>
  </w:num>
  <w:num w:numId="29">
    <w:abstractNumId w:val="64"/>
  </w:num>
  <w:num w:numId="30">
    <w:abstractNumId w:val="50"/>
  </w:num>
  <w:num w:numId="31">
    <w:abstractNumId w:val="8"/>
  </w:num>
  <w:num w:numId="32">
    <w:abstractNumId w:val="13"/>
  </w:num>
  <w:num w:numId="33">
    <w:abstractNumId w:val="11"/>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6"/>
  </w:num>
  <w:num w:numId="37">
    <w:abstractNumId w:val="44"/>
  </w:num>
  <w:num w:numId="38">
    <w:abstractNumId w:val="49"/>
  </w:num>
  <w:num w:numId="3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61"/>
  </w:num>
  <w:num w:numId="42">
    <w:abstractNumId w:val="41"/>
  </w:num>
  <w:num w:numId="43">
    <w:abstractNumId w:val="26"/>
  </w:num>
  <w:num w:numId="44">
    <w:abstractNumId w:val="58"/>
  </w:num>
  <w:num w:numId="45">
    <w:abstractNumId w:val="22"/>
  </w:num>
  <w:num w:numId="46">
    <w:abstractNumId w:val="52"/>
  </w:num>
  <w:num w:numId="47">
    <w:abstractNumId w:val="12"/>
  </w:num>
  <w:num w:numId="48">
    <w:abstractNumId w:val="59"/>
  </w:num>
  <w:num w:numId="49">
    <w:abstractNumId w:val="14"/>
  </w:num>
  <w:num w:numId="50">
    <w:abstractNumId w:val="62"/>
  </w:num>
  <w:num w:numId="51">
    <w:abstractNumId w:val="51"/>
  </w:num>
  <w:num w:numId="52">
    <w:abstractNumId w:val="32"/>
  </w:num>
  <w:num w:numId="5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39"/>
  </w:num>
  <w:num w:numId="57">
    <w:abstractNumId w:val="31"/>
  </w:num>
  <w:num w:numId="58">
    <w:abstractNumId w:val="55"/>
  </w:num>
  <w:num w:numId="59">
    <w:abstractNumId w:val="23"/>
  </w:num>
  <w:num w:numId="60">
    <w:abstractNumId w:val="27"/>
  </w:num>
  <w:num w:numId="61">
    <w:abstractNumId w:val="40"/>
  </w:num>
  <w:num w:numId="62">
    <w:abstractNumId w:val="60"/>
  </w:num>
  <w:num w:numId="63">
    <w:abstractNumId w:val="46"/>
  </w:num>
  <w:num w:numId="64">
    <w:abstractNumId w:val="8"/>
  </w:num>
  <w:num w:numId="65">
    <w:abstractNumId w:val="56"/>
  </w:num>
  <w:num w:numId="66">
    <w:abstractNumId w:val="19"/>
  </w:num>
  <w:num w:numId="67">
    <w:abstractNumId w:val="36"/>
  </w:num>
  <w:num w:numId="68">
    <w:abstractNumId w:val="37"/>
  </w:num>
  <w:num w:numId="69">
    <w:abstractNumId w:val="3"/>
  </w:num>
  <w:num w:numId="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3"/>
    <w:rsid w:val="0000079E"/>
    <w:rsid w:val="00001D81"/>
    <w:rsid w:val="000022A7"/>
    <w:rsid w:val="00004AFB"/>
    <w:rsid w:val="00004EF3"/>
    <w:rsid w:val="00006DB4"/>
    <w:rsid w:val="00007D65"/>
    <w:rsid w:val="00010D57"/>
    <w:rsid w:val="00010F94"/>
    <w:rsid w:val="00013DF7"/>
    <w:rsid w:val="00013F9D"/>
    <w:rsid w:val="000208B1"/>
    <w:rsid w:val="00023F77"/>
    <w:rsid w:val="00024163"/>
    <w:rsid w:val="0002457C"/>
    <w:rsid w:val="000248EA"/>
    <w:rsid w:val="000268A3"/>
    <w:rsid w:val="0003053F"/>
    <w:rsid w:val="000305CD"/>
    <w:rsid w:val="00032AF1"/>
    <w:rsid w:val="000331E9"/>
    <w:rsid w:val="00034028"/>
    <w:rsid w:val="000342CD"/>
    <w:rsid w:val="00035709"/>
    <w:rsid w:val="0003662D"/>
    <w:rsid w:val="00040035"/>
    <w:rsid w:val="00040CCE"/>
    <w:rsid w:val="00043617"/>
    <w:rsid w:val="00043EF8"/>
    <w:rsid w:val="00044E7B"/>
    <w:rsid w:val="00057012"/>
    <w:rsid w:val="00060A43"/>
    <w:rsid w:val="00060C70"/>
    <w:rsid w:val="00064042"/>
    <w:rsid w:val="00064330"/>
    <w:rsid w:val="000645B0"/>
    <w:rsid w:val="00066ADC"/>
    <w:rsid w:val="00071720"/>
    <w:rsid w:val="000724C4"/>
    <w:rsid w:val="0008056C"/>
    <w:rsid w:val="00081CDF"/>
    <w:rsid w:val="000829CB"/>
    <w:rsid w:val="000836BC"/>
    <w:rsid w:val="00085F00"/>
    <w:rsid w:val="00091A99"/>
    <w:rsid w:val="00092E3E"/>
    <w:rsid w:val="00097A5B"/>
    <w:rsid w:val="000A1199"/>
    <w:rsid w:val="000A177E"/>
    <w:rsid w:val="000A1B08"/>
    <w:rsid w:val="000A58F0"/>
    <w:rsid w:val="000A6A08"/>
    <w:rsid w:val="000B4618"/>
    <w:rsid w:val="000B58EA"/>
    <w:rsid w:val="000B6D6B"/>
    <w:rsid w:val="000C1975"/>
    <w:rsid w:val="000C1C32"/>
    <w:rsid w:val="000C6147"/>
    <w:rsid w:val="000C6672"/>
    <w:rsid w:val="000C6A04"/>
    <w:rsid w:val="000D137D"/>
    <w:rsid w:val="000D5091"/>
    <w:rsid w:val="000D5A27"/>
    <w:rsid w:val="000D6F76"/>
    <w:rsid w:val="000E404B"/>
    <w:rsid w:val="000E5333"/>
    <w:rsid w:val="000E56EB"/>
    <w:rsid w:val="000E7607"/>
    <w:rsid w:val="000F092F"/>
    <w:rsid w:val="000F0F69"/>
    <w:rsid w:val="000F198D"/>
    <w:rsid w:val="000F1D82"/>
    <w:rsid w:val="000F41B6"/>
    <w:rsid w:val="000F461D"/>
    <w:rsid w:val="000F58D0"/>
    <w:rsid w:val="000F680D"/>
    <w:rsid w:val="00102291"/>
    <w:rsid w:val="0010628D"/>
    <w:rsid w:val="0010650B"/>
    <w:rsid w:val="001122F7"/>
    <w:rsid w:val="001147AF"/>
    <w:rsid w:val="0011768B"/>
    <w:rsid w:val="00122B60"/>
    <w:rsid w:val="0012311F"/>
    <w:rsid w:val="0012459C"/>
    <w:rsid w:val="001246C0"/>
    <w:rsid w:val="001246E3"/>
    <w:rsid w:val="00125C2B"/>
    <w:rsid w:val="001279EF"/>
    <w:rsid w:val="001315CA"/>
    <w:rsid w:val="0014090D"/>
    <w:rsid w:val="00140AAC"/>
    <w:rsid w:val="00141C74"/>
    <w:rsid w:val="00141F64"/>
    <w:rsid w:val="00141FA3"/>
    <w:rsid w:val="001431D2"/>
    <w:rsid w:val="0014515E"/>
    <w:rsid w:val="00145EF3"/>
    <w:rsid w:val="00146929"/>
    <w:rsid w:val="00147D7F"/>
    <w:rsid w:val="0015066A"/>
    <w:rsid w:val="00150EF7"/>
    <w:rsid w:val="001524AB"/>
    <w:rsid w:val="00153811"/>
    <w:rsid w:val="00160F7E"/>
    <w:rsid w:val="00162FE1"/>
    <w:rsid w:val="00164163"/>
    <w:rsid w:val="00164996"/>
    <w:rsid w:val="0017022A"/>
    <w:rsid w:val="001738A6"/>
    <w:rsid w:val="0017456B"/>
    <w:rsid w:val="00175675"/>
    <w:rsid w:val="00181B74"/>
    <w:rsid w:val="00183C85"/>
    <w:rsid w:val="001857E5"/>
    <w:rsid w:val="00185AF2"/>
    <w:rsid w:val="00187FF4"/>
    <w:rsid w:val="00191450"/>
    <w:rsid w:val="00191AB1"/>
    <w:rsid w:val="001925DD"/>
    <w:rsid w:val="001931DF"/>
    <w:rsid w:val="00195E3C"/>
    <w:rsid w:val="001A08BF"/>
    <w:rsid w:val="001A612E"/>
    <w:rsid w:val="001A79DA"/>
    <w:rsid w:val="001B2A7E"/>
    <w:rsid w:val="001B652C"/>
    <w:rsid w:val="001C2372"/>
    <w:rsid w:val="001C31D1"/>
    <w:rsid w:val="001C6788"/>
    <w:rsid w:val="001D1B72"/>
    <w:rsid w:val="001D1DB0"/>
    <w:rsid w:val="001D3AED"/>
    <w:rsid w:val="001D4117"/>
    <w:rsid w:val="001D4E06"/>
    <w:rsid w:val="001D4FBF"/>
    <w:rsid w:val="001D620F"/>
    <w:rsid w:val="001D684D"/>
    <w:rsid w:val="001E085B"/>
    <w:rsid w:val="001E0EC8"/>
    <w:rsid w:val="001E19F4"/>
    <w:rsid w:val="001E385F"/>
    <w:rsid w:val="001E69AF"/>
    <w:rsid w:val="001F2336"/>
    <w:rsid w:val="001F3866"/>
    <w:rsid w:val="001F606E"/>
    <w:rsid w:val="00200503"/>
    <w:rsid w:val="00202861"/>
    <w:rsid w:val="0020373A"/>
    <w:rsid w:val="00206CB4"/>
    <w:rsid w:val="00213C86"/>
    <w:rsid w:val="00214DE9"/>
    <w:rsid w:val="002163F4"/>
    <w:rsid w:val="002215B2"/>
    <w:rsid w:val="00224CA9"/>
    <w:rsid w:val="00224ECB"/>
    <w:rsid w:val="00224FB6"/>
    <w:rsid w:val="00226825"/>
    <w:rsid w:val="00232898"/>
    <w:rsid w:val="00235878"/>
    <w:rsid w:val="0023625D"/>
    <w:rsid w:val="00237E5B"/>
    <w:rsid w:val="00242DBB"/>
    <w:rsid w:val="00243C66"/>
    <w:rsid w:val="00245148"/>
    <w:rsid w:val="002471BF"/>
    <w:rsid w:val="00250D1E"/>
    <w:rsid w:val="00251945"/>
    <w:rsid w:val="00255B17"/>
    <w:rsid w:val="00260799"/>
    <w:rsid w:val="00260FA2"/>
    <w:rsid w:val="00262A60"/>
    <w:rsid w:val="002655A5"/>
    <w:rsid w:val="00271328"/>
    <w:rsid w:val="002715E2"/>
    <w:rsid w:val="00271E5C"/>
    <w:rsid w:val="00272E01"/>
    <w:rsid w:val="0027343D"/>
    <w:rsid w:val="00276E5A"/>
    <w:rsid w:val="00276FC3"/>
    <w:rsid w:val="0029035D"/>
    <w:rsid w:val="002932D9"/>
    <w:rsid w:val="00297C07"/>
    <w:rsid w:val="002A6705"/>
    <w:rsid w:val="002B0077"/>
    <w:rsid w:val="002B25DF"/>
    <w:rsid w:val="002B7627"/>
    <w:rsid w:val="002C06AF"/>
    <w:rsid w:val="002C0C68"/>
    <w:rsid w:val="002C0EAC"/>
    <w:rsid w:val="002C2B89"/>
    <w:rsid w:val="002C4563"/>
    <w:rsid w:val="002C58E1"/>
    <w:rsid w:val="002C6491"/>
    <w:rsid w:val="002D1508"/>
    <w:rsid w:val="002D6205"/>
    <w:rsid w:val="002D6F05"/>
    <w:rsid w:val="002D7BA9"/>
    <w:rsid w:val="002E2C29"/>
    <w:rsid w:val="002E7D5C"/>
    <w:rsid w:val="002F26B8"/>
    <w:rsid w:val="002F271B"/>
    <w:rsid w:val="002F41C4"/>
    <w:rsid w:val="002F438D"/>
    <w:rsid w:val="002F73AB"/>
    <w:rsid w:val="002F73AD"/>
    <w:rsid w:val="00302872"/>
    <w:rsid w:val="00302991"/>
    <w:rsid w:val="003030AA"/>
    <w:rsid w:val="0030498B"/>
    <w:rsid w:val="00305B56"/>
    <w:rsid w:val="00310C7C"/>
    <w:rsid w:val="00315C98"/>
    <w:rsid w:val="00321AB3"/>
    <w:rsid w:val="00323696"/>
    <w:rsid w:val="00323EB5"/>
    <w:rsid w:val="00330B27"/>
    <w:rsid w:val="00330B49"/>
    <w:rsid w:val="00333C0D"/>
    <w:rsid w:val="00336B48"/>
    <w:rsid w:val="00337741"/>
    <w:rsid w:val="0033783F"/>
    <w:rsid w:val="00340109"/>
    <w:rsid w:val="003407B8"/>
    <w:rsid w:val="00341F71"/>
    <w:rsid w:val="00343314"/>
    <w:rsid w:val="00351505"/>
    <w:rsid w:val="00351B7E"/>
    <w:rsid w:val="00352335"/>
    <w:rsid w:val="00354C5A"/>
    <w:rsid w:val="00356F62"/>
    <w:rsid w:val="003579FF"/>
    <w:rsid w:val="00360748"/>
    <w:rsid w:val="00361724"/>
    <w:rsid w:val="00366D83"/>
    <w:rsid w:val="00373554"/>
    <w:rsid w:val="003739FA"/>
    <w:rsid w:val="00377955"/>
    <w:rsid w:val="003800B1"/>
    <w:rsid w:val="00382D5D"/>
    <w:rsid w:val="003834FB"/>
    <w:rsid w:val="00385C2A"/>
    <w:rsid w:val="00387036"/>
    <w:rsid w:val="00390D07"/>
    <w:rsid w:val="00393CCC"/>
    <w:rsid w:val="00394AA4"/>
    <w:rsid w:val="0039507A"/>
    <w:rsid w:val="003A01D3"/>
    <w:rsid w:val="003B2C54"/>
    <w:rsid w:val="003B359E"/>
    <w:rsid w:val="003B4189"/>
    <w:rsid w:val="003B4CA4"/>
    <w:rsid w:val="003B6AC0"/>
    <w:rsid w:val="003C0258"/>
    <w:rsid w:val="003C0DAF"/>
    <w:rsid w:val="003C1656"/>
    <w:rsid w:val="003C20CF"/>
    <w:rsid w:val="003C2B86"/>
    <w:rsid w:val="003C2F7A"/>
    <w:rsid w:val="003C467B"/>
    <w:rsid w:val="003C4942"/>
    <w:rsid w:val="003C6BA3"/>
    <w:rsid w:val="003D12C9"/>
    <w:rsid w:val="003D37F0"/>
    <w:rsid w:val="003D5885"/>
    <w:rsid w:val="003D5C57"/>
    <w:rsid w:val="003D674E"/>
    <w:rsid w:val="003D744D"/>
    <w:rsid w:val="003E2203"/>
    <w:rsid w:val="003E28C9"/>
    <w:rsid w:val="003E41CA"/>
    <w:rsid w:val="003E43D4"/>
    <w:rsid w:val="003E6E15"/>
    <w:rsid w:val="003F14A9"/>
    <w:rsid w:val="003F4669"/>
    <w:rsid w:val="003F5AEF"/>
    <w:rsid w:val="003F683E"/>
    <w:rsid w:val="003F7569"/>
    <w:rsid w:val="004008C6"/>
    <w:rsid w:val="00403258"/>
    <w:rsid w:val="00404A17"/>
    <w:rsid w:val="0040512F"/>
    <w:rsid w:val="00406A23"/>
    <w:rsid w:val="004121C2"/>
    <w:rsid w:val="0042074B"/>
    <w:rsid w:val="0042097B"/>
    <w:rsid w:val="00425B4F"/>
    <w:rsid w:val="00426964"/>
    <w:rsid w:val="00426C78"/>
    <w:rsid w:val="004339D5"/>
    <w:rsid w:val="004358F2"/>
    <w:rsid w:val="00436969"/>
    <w:rsid w:val="00436A80"/>
    <w:rsid w:val="00437AF9"/>
    <w:rsid w:val="00440DC2"/>
    <w:rsid w:val="004447BC"/>
    <w:rsid w:val="00451EE7"/>
    <w:rsid w:val="00452A63"/>
    <w:rsid w:val="0045372B"/>
    <w:rsid w:val="00456AE1"/>
    <w:rsid w:val="0045788A"/>
    <w:rsid w:val="00457DE3"/>
    <w:rsid w:val="004646C6"/>
    <w:rsid w:val="00465CDD"/>
    <w:rsid w:val="004666FA"/>
    <w:rsid w:val="0047254B"/>
    <w:rsid w:val="00472829"/>
    <w:rsid w:val="00472955"/>
    <w:rsid w:val="004817B9"/>
    <w:rsid w:val="0048292C"/>
    <w:rsid w:val="00483AA5"/>
    <w:rsid w:val="00483E0D"/>
    <w:rsid w:val="00491548"/>
    <w:rsid w:val="004916BB"/>
    <w:rsid w:val="00493315"/>
    <w:rsid w:val="0049792E"/>
    <w:rsid w:val="00497B4C"/>
    <w:rsid w:val="004A017D"/>
    <w:rsid w:val="004A08C3"/>
    <w:rsid w:val="004B255A"/>
    <w:rsid w:val="004B3965"/>
    <w:rsid w:val="004B4E1D"/>
    <w:rsid w:val="004B5308"/>
    <w:rsid w:val="004B67C2"/>
    <w:rsid w:val="004B76B5"/>
    <w:rsid w:val="004C15D4"/>
    <w:rsid w:val="004C3AAC"/>
    <w:rsid w:val="004C4CB2"/>
    <w:rsid w:val="004C5DE4"/>
    <w:rsid w:val="004D01EA"/>
    <w:rsid w:val="004D0DF9"/>
    <w:rsid w:val="004D149C"/>
    <w:rsid w:val="004D5C72"/>
    <w:rsid w:val="004D5E0F"/>
    <w:rsid w:val="004D7DF2"/>
    <w:rsid w:val="004E0C34"/>
    <w:rsid w:val="004E12F4"/>
    <w:rsid w:val="004E2838"/>
    <w:rsid w:val="004E2B11"/>
    <w:rsid w:val="004E6F24"/>
    <w:rsid w:val="004E7AA2"/>
    <w:rsid w:val="004F7811"/>
    <w:rsid w:val="004F7B79"/>
    <w:rsid w:val="0050153A"/>
    <w:rsid w:val="00501C42"/>
    <w:rsid w:val="00506802"/>
    <w:rsid w:val="00510419"/>
    <w:rsid w:val="005107CB"/>
    <w:rsid w:val="00512D2D"/>
    <w:rsid w:val="00520F56"/>
    <w:rsid w:val="005216EE"/>
    <w:rsid w:val="005265FE"/>
    <w:rsid w:val="005304AE"/>
    <w:rsid w:val="005309BE"/>
    <w:rsid w:val="00530F29"/>
    <w:rsid w:val="00533177"/>
    <w:rsid w:val="00550EBA"/>
    <w:rsid w:val="00551ED0"/>
    <w:rsid w:val="005533B1"/>
    <w:rsid w:val="005539C9"/>
    <w:rsid w:val="00556620"/>
    <w:rsid w:val="00556A1B"/>
    <w:rsid w:val="00557833"/>
    <w:rsid w:val="00563DE2"/>
    <w:rsid w:val="005729EF"/>
    <w:rsid w:val="0057563C"/>
    <w:rsid w:val="00576833"/>
    <w:rsid w:val="00581CE5"/>
    <w:rsid w:val="00583A91"/>
    <w:rsid w:val="00583C97"/>
    <w:rsid w:val="0058626B"/>
    <w:rsid w:val="00587ACC"/>
    <w:rsid w:val="00591404"/>
    <w:rsid w:val="005915DD"/>
    <w:rsid w:val="005936F4"/>
    <w:rsid w:val="00595312"/>
    <w:rsid w:val="005A0AE8"/>
    <w:rsid w:val="005A3658"/>
    <w:rsid w:val="005B1BD3"/>
    <w:rsid w:val="005B2328"/>
    <w:rsid w:val="005B2CB3"/>
    <w:rsid w:val="005B3680"/>
    <w:rsid w:val="005C2599"/>
    <w:rsid w:val="005C2D9E"/>
    <w:rsid w:val="005C3064"/>
    <w:rsid w:val="005C3ACE"/>
    <w:rsid w:val="005C6694"/>
    <w:rsid w:val="005C6786"/>
    <w:rsid w:val="005D11F6"/>
    <w:rsid w:val="005D1915"/>
    <w:rsid w:val="005D2C0B"/>
    <w:rsid w:val="005D2F79"/>
    <w:rsid w:val="005D3306"/>
    <w:rsid w:val="005D3587"/>
    <w:rsid w:val="005D44DF"/>
    <w:rsid w:val="005E14C5"/>
    <w:rsid w:val="005E24A7"/>
    <w:rsid w:val="005E7902"/>
    <w:rsid w:val="005F2370"/>
    <w:rsid w:val="00600555"/>
    <w:rsid w:val="006017B9"/>
    <w:rsid w:val="0060390B"/>
    <w:rsid w:val="00604568"/>
    <w:rsid w:val="00611E67"/>
    <w:rsid w:val="006123B7"/>
    <w:rsid w:val="006126F2"/>
    <w:rsid w:val="006159AA"/>
    <w:rsid w:val="00617846"/>
    <w:rsid w:val="006210AF"/>
    <w:rsid w:val="0062430F"/>
    <w:rsid w:val="0062443A"/>
    <w:rsid w:val="00624BB2"/>
    <w:rsid w:val="00625E4F"/>
    <w:rsid w:val="00626BAF"/>
    <w:rsid w:val="00626F51"/>
    <w:rsid w:val="0063003C"/>
    <w:rsid w:val="006326F3"/>
    <w:rsid w:val="00632BD1"/>
    <w:rsid w:val="00636E54"/>
    <w:rsid w:val="00637601"/>
    <w:rsid w:val="00640A06"/>
    <w:rsid w:val="00641092"/>
    <w:rsid w:val="00644AEC"/>
    <w:rsid w:val="0065163C"/>
    <w:rsid w:val="00652BDF"/>
    <w:rsid w:val="00653E2D"/>
    <w:rsid w:val="0065702F"/>
    <w:rsid w:val="006572AC"/>
    <w:rsid w:val="00670F01"/>
    <w:rsid w:val="0067435C"/>
    <w:rsid w:val="00674BE3"/>
    <w:rsid w:val="006764EF"/>
    <w:rsid w:val="00677B53"/>
    <w:rsid w:val="006809FD"/>
    <w:rsid w:val="0068435E"/>
    <w:rsid w:val="006864EC"/>
    <w:rsid w:val="006927CE"/>
    <w:rsid w:val="00696554"/>
    <w:rsid w:val="006A2557"/>
    <w:rsid w:val="006A3249"/>
    <w:rsid w:val="006A49E9"/>
    <w:rsid w:val="006A4E24"/>
    <w:rsid w:val="006A5F3E"/>
    <w:rsid w:val="006A7A58"/>
    <w:rsid w:val="006B0564"/>
    <w:rsid w:val="006B0E5B"/>
    <w:rsid w:val="006C15A6"/>
    <w:rsid w:val="006C52B5"/>
    <w:rsid w:val="006C5317"/>
    <w:rsid w:val="006C685A"/>
    <w:rsid w:val="006D1ADD"/>
    <w:rsid w:val="006D1B94"/>
    <w:rsid w:val="006D44C8"/>
    <w:rsid w:val="006D55BF"/>
    <w:rsid w:val="006D753A"/>
    <w:rsid w:val="006E0449"/>
    <w:rsid w:val="006E3733"/>
    <w:rsid w:val="006E4F67"/>
    <w:rsid w:val="006E5855"/>
    <w:rsid w:val="006F0C98"/>
    <w:rsid w:val="006F1C0C"/>
    <w:rsid w:val="006F38CA"/>
    <w:rsid w:val="006F6017"/>
    <w:rsid w:val="006F6842"/>
    <w:rsid w:val="00701A75"/>
    <w:rsid w:val="00707E73"/>
    <w:rsid w:val="00711003"/>
    <w:rsid w:val="0071519A"/>
    <w:rsid w:val="00715863"/>
    <w:rsid w:val="00715E39"/>
    <w:rsid w:val="0072021A"/>
    <w:rsid w:val="007217FB"/>
    <w:rsid w:val="00724BC9"/>
    <w:rsid w:val="007278DC"/>
    <w:rsid w:val="0073149F"/>
    <w:rsid w:val="00735DA6"/>
    <w:rsid w:val="007368DA"/>
    <w:rsid w:val="007517F5"/>
    <w:rsid w:val="00751EE2"/>
    <w:rsid w:val="007601E2"/>
    <w:rsid w:val="00761698"/>
    <w:rsid w:val="00761CB2"/>
    <w:rsid w:val="007651E3"/>
    <w:rsid w:val="007655DF"/>
    <w:rsid w:val="007713A1"/>
    <w:rsid w:val="00772B69"/>
    <w:rsid w:val="00782F77"/>
    <w:rsid w:val="00787C82"/>
    <w:rsid w:val="00791F38"/>
    <w:rsid w:val="00795F24"/>
    <w:rsid w:val="00797CBD"/>
    <w:rsid w:val="007A29E6"/>
    <w:rsid w:val="007A6C9B"/>
    <w:rsid w:val="007A6EDF"/>
    <w:rsid w:val="007B2DE3"/>
    <w:rsid w:val="007B5E4C"/>
    <w:rsid w:val="007C44A7"/>
    <w:rsid w:val="007C6C10"/>
    <w:rsid w:val="007D049F"/>
    <w:rsid w:val="007D42B0"/>
    <w:rsid w:val="007D4B75"/>
    <w:rsid w:val="007E4860"/>
    <w:rsid w:val="007E56CB"/>
    <w:rsid w:val="007E6274"/>
    <w:rsid w:val="007E7CB7"/>
    <w:rsid w:val="007F063E"/>
    <w:rsid w:val="007F2C44"/>
    <w:rsid w:val="007F7E41"/>
    <w:rsid w:val="008001EE"/>
    <w:rsid w:val="008052ED"/>
    <w:rsid w:val="008057A4"/>
    <w:rsid w:val="00815F26"/>
    <w:rsid w:val="00820F7B"/>
    <w:rsid w:val="008232B6"/>
    <w:rsid w:val="00823AE9"/>
    <w:rsid w:val="00824F7D"/>
    <w:rsid w:val="008253BD"/>
    <w:rsid w:val="0083172C"/>
    <w:rsid w:val="00831BC7"/>
    <w:rsid w:val="00831C98"/>
    <w:rsid w:val="00833860"/>
    <w:rsid w:val="00836B9E"/>
    <w:rsid w:val="00837756"/>
    <w:rsid w:val="008433BB"/>
    <w:rsid w:val="0084391D"/>
    <w:rsid w:val="00843E83"/>
    <w:rsid w:val="00844C56"/>
    <w:rsid w:val="0084709F"/>
    <w:rsid w:val="00855672"/>
    <w:rsid w:val="0086290E"/>
    <w:rsid w:val="0086479D"/>
    <w:rsid w:val="00865009"/>
    <w:rsid w:val="00867758"/>
    <w:rsid w:val="008742BD"/>
    <w:rsid w:val="00881C49"/>
    <w:rsid w:val="00883F3D"/>
    <w:rsid w:val="008840D0"/>
    <w:rsid w:val="00884C34"/>
    <w:rsid w:val="00891A7E"/>
    <w:rsid w:val="00895FB7"/>
    <w:rsid w:val="00896829"/>
    <w:rsid w:val="00897A5D"/>
    <w:rsid w:val="008A08FA"/>
    <w:rsid w:val="008A4291"/>
    <w:rsid w:val="008A67F5"/>
    <w:rsid w:val="008B3849"/>
    <w:rsid w:val="008B5B08"/>
    <w:rsid w:val="008B7CB5"/>
    <w:rsid w:val="008C010A"/>
    <w:rsid w:val="008C19F1"/>
    <w:rsid w:val="008C2552"/>
    <w:rsid w:val="008C2B23"/>
    <w:rsid w:val="008C2FC8"/>
    <w:rsid w:val="008D15C5"/>
    <w:rsid w:val="008D1902"/>
    <w:rsid w:val="008D2259"/>
    <w:rsid w:val="008D2F83"/>
    <w:rsid w:val="008D5F2F"/>
    <w:rsid w:val="008D713E"/>
    <w:rsid w:val="008E071F"/>
    <w:rsid w:val="008E3BF6"/>
    <w:rsid w:val="008E5D47"/>
    <w:rsid w:val="008E7407"/>
    <w:rsid w:val="008E78E1"/>
    <w:rsid w:val="008E7DA9"/>
    <w:rsid w:val="008F1FDB"/>
    <w:rsid w:val="008F2FC9"/>
    <w:rsid w:val="008F35F8"/>
    <w:rsid w:val="008F7C13"/>
    <w:rsid w:val="009013C6"/>
    <w:rsid w:val="009020B0"/>
    <w:rsid w:val="009021A7"/>
    <w:rsid w:val="00911086"/>
    <w:rsid w:val="00911C6B"/>
    <w:rsid w:val="00913A4A"/>
    <w:rsid w:val="00913EBB"/>
    <w:rsid w:val="0091659D"/>
    <w:rsid w:val="00920425"/>
    <w:rsid w:val="00921375"/>
    <w:rsid w:val="00933091"/>
    <w:rsid w:val="00937AA3"/>
    <w:rsid w:val="009445C8"/>
    <w:rsid w:val="009540E6"/>
    <w:rsid w:val="009611F3"/>
    <w:rsid w:val="0096184E"/>
    <w:rsid w:val="00963A25"/>
    <w:rsid w:val="00966366"/>
    <w:rsid w:val="00966537"/>
    <w:rsid w:val="00970BBF"/>
    <w:rsid w:val="00972FD1"/>
    <w:rsid w:val="00973317"/>
    <w:rsid w:val="0097413A"/>
    <w:rsid w:val="00974580"/>
    <w:rsid w:val="0098320C"/>
    <w:rsid w:val="00983CE3"/>
    <w:rsid w:val="00983D20"/>
    <w:rsid w:val="0099078D"/>
    <w:rsid w:val="00990FEC"/>
    <w:rsid w:val="00992E28"/>
    <w:rsid w:val="00995581"/>
    <w:rsid w:val="00995917"/>
    <w:rsid w:val="009A04EF"/>
    <w:rsid w:val="009A267C"/>
    <w:rsid w:val="009A6D0B"/>
    <w:rsid w:val="009B35A6"/>
    <w:rsid w:val="009B4BC3"/>
    <w:rsid w:val="009B503B"/>
    <w:rsid w:val="009C59B0"/>
    <w:rsid w:val="009D1C43"/>
    <w:rsid w:val="009D6690"/>
    <w:rsid w:val="009E0AB2"/>
    <w:rsid w:val="009E326D"/>
    <w:rsid w:val="009E36B4"/>
    <w:rsid w:val="009E3A8C"/>
    <w:rsid w:val="009E4678"/>
    <w:rsid w:val="009F4F5A"/>
    <w:rsid w:val="009F7182"/>
    <w:rsid w:val="009F7ABC"/>
    <w:rsid w:val="00A0048E"/>
    <w:rsid w:val="00A01B31"/>
    <w:rsid w:val="00A06EB2"/>
    <w:rsid w:val="00A112AA"/>
    <w:rsid w:val="00A1233D"/>
    <w:rsid w:val="00A204A2"/>
    <w:rsid w:val="00A2193C"/>
    <w:rsid w:val="00A23EC3"/>
    <w:rsid w:val="00A30011"/>
    <w:rsid w:val="00A33EE6"/>
    <w:rsid w:val="00A344C6"/>
    <w:rsid w:val="00A347AF"/>
    <w:rsid w:val="00A35024"/>
    <w:rsid w:val="00A36753"/>
    <w:rsid w:val="00A41CCF"/>
    <w:rsid w:val="00A43279"/>
    <w:rsid w:val="00A56EEA"/>
    <w:rsid w:val="00A572A3"/>
    <w:rsid w:val="00A57785"/>
    <w:rsid w:val="00A607AD"/>
    <w:rsid w:val="00A61137"/>
    <w:rsid w:val="00A663BD"/>
    <w:rsid w:val="00A808FC"/>
    <w:rsid w:val="00A81849"/>
    <w:rsid w:val="00A81F5E"/>
    <w:rsid w:val="00A826F3"/>
    <w:rsid w:val="00A8603D"/>
    <w:rsid w:val="00A91F9E"/>
    <w:rsid w:val="00A92B9D"/>
    <w:rsid w:val="00A93D50"/>
    <w:rsid w:val="00A958D6"/>
    <w:rsid w:val="00AA386E"/>
    <w:rsid w:val="00AA50E1"/>
    <w:rsid w:val="00AA5728"/>
    <w:rsid w:val="00AA7EDE"/>
    <w:rsid w:val="00AB5A0C"/>
    <w:rsid w:val="00AB60DF"/>
    <w:rsid w:val="00AB63E4"/>
    <w:rsid w:val="00AB7164"/>
    <w:rsid w:val="00AB77DF"/>
    <w:rsid w:val="00AB7EDC"/>
    <w:rsid w:val="00AC41D7"/>
    <w:rsid w:val="00AC6214"/>
    <w:rsid w:val="00AC65CA"/>
    <w:rsid w:val="00AD56F6"/>
    <w:rsid w:val="00AE0ED9"/>
    <w:rsid w:val="00AE6917"/>
    <w:rsid w:val="00AF41DC"/>
    <w:rsid w:val="00AF558C"/>
    <w:rsid w:val="00AF6C40"/>
    <w:rsid w:val="00AF708C"/>
    <w:rsid w:val="00B0239B"/>
    <w:rsid w:val="00B0356C"/>
    <w:rsid w:val="00B04464"/>
    <w:rsid w:val="00B06A16"/>
    <w:rsid w:val="00B1172F"/>
    <w:rsid w:val="00B17FEE"/>
    <w:rsid w:val="00B2143E"/>
    <w:rsid w:val="00B25D11"/>
    <w:rsid w:val="00B26936"/>
    <w:rsid w:val="00B30AD8"/>
    <w:rsid w:val="00B3354D"/>
    <w:rsid w:val="00B378F9"/>
    <w:rsid w:val="00B412D1"/>
    <w:rsid w:val="00B43B9C"/>
    <w:rsid w:val="00B467EE"/>
    <w:rsid w:val="00B469EF"/>
    <w:rsid w:val="00B47CB4"/>
    <w:rsid w:val="00B52F08"/>
    <w:rsid w:val="00B554F6"/>
    <w:rsid w:val="00B55AF5"/>
    <w:rsid w:val="00B57F22"/>
    <w:rsid w:val="00B70CE3"/>
    <w:rsid w:val="00B72A25"/>
    <w:rsid w:val="00B72DBA"/>
    <w:rsid w:val="00B72EBC"/>
    <w:rsid w:val="00B73ACF"/>
    <w:rsid w:val="00B75745"/>
    <w:rsid w:val="00B7577B"/>
    <w:rsid w:val="00B827AF"/>
    <w:rsid w:val="00B827D9"/>
    <w:rsid w:val="00B9059E"/>
    <w:rsid w:val="00B91543"/>
    <w:rsid w:val="00B970ED"/>
    <w:rsid w:val="00BA1A40"/>
    <w:rsid w:val="00BA2D3E"/>
    <w:rsid w:val="00BA4CD3"/>
    <w:rsid w:val="00BB133B"/>
    <w:rsid w:val="00BB398B"/>
    <w:rsid w:val="00BB7835"/>
    <w:rsid w:val="00BC0810"/>
    <w:rsid w:val="00BC0ACB"/>
    <w:rsid w:val="00BC424D"/>
    <w:rsid w:val="00BD04E5"/>
    <w:rsid w:val="00BD3B31"/>
    <w:rsid w:val="00BD5135"/>
    <w:rsid w:val="00BE090C"/>
    <w:rsid w:val="00BE19E6"/>
    <w:rsid w:val="00BE2FFC"/>
    <w:rsid w:val="00BE50D5"/>
    <w:rsid w:val="00BE6FDD"/>
    <w:rsid w:val="00BF25CF"/>
    <w:rsid w:val="00BF2E13"/>
    <w:rsid w:val="00C04DA3"/>
    <w:rsid w:val="00C06EB5"/>
    <w:rsid w:val="00C30441"/>
    <w:rsid w:val="00C35B61"/>
    <w:rsid w:val="00C362F2"/>
    <w:rsid w:val="00C40A8E"/>
    <w:rsid w:val="00C41256"/>
    <w:rsid w:val="00C42C65"/>
    <w:rsid w:val="00C50679"/>
    <w:rsid w:val="00C51648"/>
    <w:rsid w:val="00C51C0A"/>
    <w:rsid w:val="00C52110"/>
    <w:rsid w:val="00C53290"/>
    <w:rsid w:val="00C5343B"/>
    <w:rsid w:val="00C53D50"/>
    <w:rsid w:val="00C569D6"/>
    <w:rsid w:val="00C6256E"/>
    <w:rsid w:val="00C63AF1"/>
    <w:rsid w:val="00C63F94"/>
    <w:rsid w:val="00C646B6"/>
    <w:rsid w:val="00C64F25"/>
    <w:rsid w:val="00C668B0"/>
    <w:rsid w:val="00C67182"/>
    <w:rsid w:val="00C67E40"/>
    <w:rsid w:val="00C704CA"/>
    <w:rsid w:val="00C70BB2"/>
    <w:rsid w:val="00C73485"/>
    <w:rsid w:val="00C737FF"/>
    <w:rsid w:val="00C73D1C"/>
    <w:rsid w:val="00C769F5"/>
    <w:rsid w:val="00C771BB"/>
    <w:rsid w:val="00C77EEE"/>
    <w:rsid w:val="00C8118D"/>
    <w:rsid w:val="00C82EEA"/>
    <w:rsid w:val="00C8615B"/>
    <w:rsid w:val="00C927B1"/>
    <w:rsid w:val="00C92F4C"/>
    <w:rsid w:val="00C937C2"/>
    <w:rsid w:val="00C93EB6"/>
    <w:rsid w:val="00C95DA1"/>
    <w:rsid w:val="00CA4E23"/>
    <w:rsid w:val="00CA5981"/>
    <w:rsid w:val="00CB19F4"/>
    <w:rsid w:val="00CB26BC"/>
    <w:rsid w:val="00CB4BDA"/>
    <w:rsid w:val="00CB519D"/>
    <w:rsid w:val="00CC1C4F"/>
    <w:rsid w:val="00CC3388"/>
    <w:rsid w:val="00CC38DE"/>
    <w:rsid w:val="00CC39E2"/>
    <w:rsid w:val="00CC71BD"/>
    <w:rsid w:val="00CD07A6"/>
    <w:rsid w:val="00CD656F"/>
    <w:rsid w:val="00CD6764"/>
    <w:rsid w:val="00CD7360"/>
    <w:rsid w:val="00CE005C"/>
    <w:rsid w:val="00CE1202"/>
    <w:rsid w:val="00CE1E30"/>
    <w:rsid w:val="00CE4ABF"/>
    <w:rsid w:val="00CE535D"/>
    <w:rsid w:val="00CE5792"/>
    <w:rsid w:val="00CE5970"/>
    <w:rsid w:val="00CF1E1A"/>
    <w:rsid w:val="00CF2117"/>
    <w:rsid w:val="00CF3503"/>
    <w:rsid w:val="00D02E23"/>
    <w:rsid w:val="00D02EB5"/>
    <w:rsid w:val="00D037F3"/>
    <w:rsid w:val="00D04C31"/>
    <w:rsid w:val="00D068A0"/>
    <w:rsid w:val="00D1138B"/>
    <w:rsid w:val="00D127CD"/>
    <w:rsid w:val="00D1517A"/>
    <w:rsid w:val="00D15C51"/>
    <w:rsid w:val="00D20F69"/>
    <w:rsid w:val="00D22010"/>
    <w:rsid w:val="00D23EF9"/>
    <w:rsid w:val="00D24322"/>
    <w:rsid w:val="00D334DC"/>
    <w:rsid w:val="00D36A79"/>
    <w:rsid w:val="00D37AF4"/>
    <w:rsid w:val="00D4218E"/>
    <w:rsid w:val="00D51899"/>
    <w:rsid w:val="00D57332"/>
    <w:rsid w:val="00D604CF"/>
    <w:rsid w:val="00D60B1E"/>
    <w:rsid w:val="00D60FCF"/>
    <w:rsid w:val="00D6189C"/>
    <w:rsid w:val="00D623F5"/>
    <w:rsid w:val="00D66BC8"/>
    <w:rsid w:val="00D73634"/>
    <w:rsid w:val="00D74D67"/>
    <w:rsid w:val="00D76417"/>
    <w:rsid w:val="00D77FFA"/>
    <w:rsid w:val="00D87B62"/>
    <w:rsid w:val="00D90105"/>
    <w:rsid w:val="00D905C4"/>
    <w:rsid w:val="00D906CC"/>
    <w:rsid w:val="00D9367F"/>
    <w:rsid w:val="00D936AB"/>
    <w:rsid w:val="00D93C80"/>
    <w:rsid w:val="00D962D5"/>
    <w:rsid w:val="00DA3CBA"/>
    <w:rsid w:val="00DA4C35"/>
    <w:rsid w:val="00DA66DA"/>
    <w:rsid w:val="00DA6C9F"/>
    <w:rsid w:val="00DB1B7C"/>
    <w:rsid w:val="00DB1D53"/>
    <w:rsid w:val="00DB383D"/>
    <w:rsid w:val="00DB5B7F"/>
    <w:rsid w:val="00DB7F3C"/>
    <w:rsid w:val="00DC3986"/>
    <w:rsid w:val="00DD2832"/>
    <w:rsid w:val="00DD366F"/>
    <w:rsid w:val="00DD48B6"/>
    <w:rsid w:val="00DE1560"/>
    <w:rsid w:val="00DE6D25"/>
    <w:rsid w:val="00DF32E6"/>
    <w:rsid w:val="00DF4725"/>
    <w:rsid w:val="00DF5F38"/>
    <w:rsid w:val="00E02059"/>
    <w:rsid w:val="00E11C44"/>
    <w:rsid w:val="00E16706"/>
    <w:rsid w:val="00E21B18"/>
    <w:rsid w:val="00E21E55"/>
    <w:rsid w:val="00E251B6"/>
    <w:rsid w:val="00E27957"/>
    <w:rsid w:val="00E34649"/>
    <w:rsid w:val="00E36524"/>
    <w:rsid w:val="00E4231A"/>
    <w:rsid w:val="00E42CDC"/>
    <w:rsid w:val="00E457AE"/>
    <w:rsid w:val="00E55039"/>
    <w:rsid w:val="00E642A4"/>
    <w:rsid w:val="00E64D00"/>
    <w:rsid w:val="00E663F9"/>
    <w:rsid w:val="00E67C49"/>
    <w:rsid w:val="00E71797"/>
    <w:rsid w:val="00E71875"/>
    <w:rsid w:val="00E71C4D"/>
    <w:rsid w:val="00E7225A"/>
    <w:rsid w:val="00E740F8"/>
    <w:rsid w:val="00E761D4"/>
    <w:rsid w:val="00E77C47"/>
    <w:rsid w:val="00E86F52"/>
    <w:rsid w:val="00E9237B"/>
    <w:rsid w:val="00E94548"/>
    <w:rsid w:val="00E9698C"/>
    <w:rsid w:val="00EA00E7"/>
    <w:rsid w:val="00EA033A"/>
    <w:rsid w:val="00EA0390"/>
    <w:rsid w:val="00EA40F0"/>
    <w:rsid w:val="00EB09A6"/>
    <w:rsid w:val="00EB1BAB"/>
    <w:rsid w:val="00EB34B0"/>
    <w:rsid w:val="00EB661C"/>
    <w:rsid w:val="00EB6CF5"/>
    <w:rsid w:val="00EB74CC"/>
    <w:rsid w:val="00EC1653"/>
    <w:rsid w:val="00EC1B91"/>
    <w:rsid w:val="00EC1E43"/>
    <w:rsid w:val="00EC3B79"/>
    <w:rsid w:val="00EC50A4"/>
    <w:rsid w:val="00EC7F88"/>
    <w:rsid w:val="00ED3938"/>
    <w:rsid w:val="00ED6ECA"/>
    <w:rsid w:val="00EE266F"/>
    <w:rsid w:val="00EE3029"/>
    <w:rsid w:val="00EE33A8"/>
    <w:rsid w:val="00EE46A6"/>
    <w:rsid w:val="00EE565C"/>
    <w:rsid w:val="00EE5C79"/>
    <w:rsid w:val="00EE65BC"/>
    <w:rsid w:val="00EE6670"/>
    <w:rsid w:val="00F011B9"/>
    <w:rsid w:val="00F015EA"/>
    <w:rsid w:val="00F02CCB"/>
    <w:rsid w:val="00F033D2"/>
    <w:rsid w:val="00F16BB2"/>
    <w:rsid w:val="00F174BE"/>
    <w:rsid w:val="00F20AB0"/>
    <w:rsid w:val="00F23B9B"/>
    <w:rsid w:val="00F3081D"/>
    <w:rsid w:val="00F332A7"/>
    <w:rsid w:val="00F40D1B"/>
    <w:rsid w:val="00F41D92"/>
    <w:rsid w:val="00F56E51"/>
    <w:rsid w:val="00F64E9B"/>
    <w:rsid w:val="00F66FCE"/>
    <w:rsid w:val="00F670E0"/>
    <w:rsid w:val="00F761E5"/>
    <w:rsid w:val="00F76A43"/>
    <w:rsid w:val="00F82A15"/>
    <w:rsid w:val="00F82B89"/>
    <w:rsid w:val="00F82E45"/>
    <w:rsid w:val="00F842A4"/>
    <w:rsid w:val="00F92700"/>
    <w:rsid w:val="00F9294D"/>
    <w:rsid w:val="00F93E6A"/>
    <w:rsid w:val="00F955E4"/>
    <w:rsid w:val="00F95DC4"/>
    <w:rsid w:val="00F96F7A"/>
    <w:rsid w:val="00F97533"/>
    <w:rsid w:val="00F97E3F"/>
    <w:rsid w:val="00FA2777"/>
    <w:rsid w:val="00FA4B34"/>
    <w:rsid w:val="00FB0027"/>
    <w:rsid w:val="00FB7E54"/>
    <w:rsid w:val="00FC0849"/>
    <w:rsid w:val="00FC1DAC"/>
    <w:rsid w:val="00FD0F76"/>
    <w:rsid w:val="00FD33BF"/>
    <w:rsid w:val="00FD5D9C"/>
    <w:rsid w:val="00FD75FE"/>
    <w:rsid w:val="00FE0877"/>
    <w:rsid w:val="00FE271B"/>
    <w:rsid w:val="00FE4056"/>
    <w:rsid w:val="00FE572E"/>
    <w:rsid w:val="00FE6455"/>
    <w:rsid w:val="00FF1C07"/>
    <w:rsid w:val="00FF2C54"/>
    <w:rsid w:val="00FF3771"/>
    <w:rsid w:val="00FF78B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C464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B398B"/>
    <w:pPr>
      <w:autoSpaceDE w:val="0"/>
      <w:autoSpaceDN w:val="0"/>
      <w:adjustRightInd w:val="0"/>
      <w:spacing w:after="160" w:line="280" w:lineRule="exact"/>
    </w:pPr>
    <w:rPr>
      <w:rFonts w:ascii="Arial" w:hAnsi="Arial" w:cs="Arial"/>
      <w:color w:val="000000"/>
    </w:rPr>
  </w:style>
  <w:style w:type="paragraph" w:styleId="Heading1">
    <w:name w:val="heading 1"/>
    <w:basedOn w:val="Normal"/>
    <w:next w:val="Normal"/>
    <w:link w:val="Heading1Char"/>
    <w:qFormat/>
    <w:rsid w:val="00563DE2"/>
    <w:pPr>
      <w:keepNext/>
      <w:keepLines/>
      <w:numPr>
        <w:numId w:val="67"/>
      </w:numPr>
      <w:spacing w:after="480" w:line="240" w:lineRule="auto"/>
      <w:outlineLvl w:val="0"/>
    </w:pPr>
    <w:rPr>
      <w:rFonts w:eastAsiaTheme="majorEastAsia"/>
      <w:b/>
      <w:bCs/>
      <w:sz w:val="36"/>
      <w:szCs w:val="36"/>
    </w:rPr>
  </w:style>
  <w:style w:type="paragraph" w:styleId="Heading2">
    <w:name w:val="heading 2"/>
    <w:basedOn w:val="Normal"/>
    <w:next w:val="Normal"/>
    <w:link w:val="Heading2Char"/>
    <w:autoRedefine/>
    <w:unhideWhenUsed/>
    <w:qFormat/>
    <w:rsid w:val="004D01EA"/>
    <w:pPr>
      <w:keepNext/>
      <w:keepLines/>
      <w:numPr>
        <w:ilvl w:val="1"/>
        <w:numId w:val="67"/>
      </w:numPr>
      <w:spacing w:line="240" w:lineRule="auto"/>
      <w:ind w:left="720" w:hanging="720"/>
      <w:outlineLvl w:val="1"/>
    </w:pPr>
    <w:rPr>
      <w:rFonts w:eastAsiaTheme="majorEastAsia"/>
      <w:b/>
    </w:rPr>
  </w:style>
  <w:style w:type="paragraph" w:styleId="Heading3">
    <w:name w:val="heading 3"/>
    <w:basedOn w:val="Normal"/>
    <w:next w:val="Normal"/>
    <w:link w:val="Heading3Char"/>
    <w:unhideWhenUsed/>
    <w:qFormat/>
    <w:rsid w:val="00243C66"/>
    <w:pPr>
      <w:keepNext/>
      <w:keepLines/>
      <w:numPr>
        <w:ilvl w:val="2"/>
        <w:numId w:val="67"/>
      </w:numPr>
      <w:spacing w:before="200"/>
      <w:ind w:left="720" w:hanging="720"/>
      <w:outlineLvl w:val="2"/>
    </w:pPr>
    <w:rPr>
      <w:rFonts w:eastAsiaTheme="majorEastAsia"/>
      <w:b/>
      <w:bCs/>
      <w:noProof/>
    </w:rPr>
  </w:style>
  <w:style w:type="paragraph" w:styleId="Heading4">
    <w:name w:val="heading 4"/>
    <w:basedOn w:val="Normal"/>
    <w:next w:val="Normal"/>
    <w:link w:val="Heading4Char"/>
    <w:uiPriority w:val="1"/>
    <w:qFormat/>
    <w:rsid w:val="001D4E06"/>
    <w:pPr>
      <w:widowControl w:val="0"/>
      <w:numPr>
        <w:ilvl w:val="3"/>
        <w:numId w:val="66"/>
      </w:numPr>
      <w:spacing w:before="78" w:after="0" w:line="240" w:lineRule="auto"/>
      <w:outlineLvl w:val="3"/>
    </w:pPr>
    <w:rPr>
      <w:rFonts w:ascii="Book Antiqua" w:eastAsiaTheme="minorEastAsia" w:hAnsi="Book Antiqua" w:cs="Book Antiqua"/>
      <w:b/>
      <w:bCs/>
      <w:i/>
      <w:iCs/>
    </w:rPr>
  </w:style>
  <w:style w:type="paragraph" w:styleId="Heading5">
    <w:name w:val="heading 5"/>
    <w:basedOn w:val="Normal"/>
    <w:next w:val="Normal"/>
    <w:link w:val="Heading5Char"/>
    <w:autoRedefine/>
    <w:uiPriority w:val="9"/>
    <w:unhideWhenUsed/>
    <w:qFormat/>
    <w:rsid w:val="00BB398B"/>
    <w:pPr>
      <w:keepNext/>
      <w:keepLines/>
      <w:numPr>
        <w:numId w:val="66"/>
      </w:numPr>
      <w:spacing w:before="200" w:after="240" w:line="240" w:lineRule="auto"/>
      <w:outlineLvl w:val="4"/>
    </w:pPr>
    <w:rPr>
      <w:rFonts w:eastAsiaTheme="majorEastAsia" w:cstheme="majorBidi"/>
      <w:b/>
      <w:color w:val="auto"/>
      <w:sz w:val="36"/>
    </w:rPr>
  </w:style>
  <w:style w:type="paragraph" w:styleId="Heading6">
    <w:name w:val="heading 6"/>
    <w:basedOn w:val="Normal"/>
    <w:next w:val="Normal"/>
    <w:link w:val="Heading6Char"/>
    <w:uiPriority w:val="9"/>
    <w:semiHidden/>
    <w:unhideWhenUsed/>
    <w:qFormat/>
    <w:rsid w:val="001D4E06"/>
    <w:pPr>
      <w:keepNext/>
      <w:keepLines/>
      <w:numPr>
        <w:ilvl w:val="5"/>
        <w:numId w:val="3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D4E06"/>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D4E06"/>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D4E06"/>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37AA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37AA3"/>
    <w:rPr>
      <w:color w:val="0000FF" w:themeColor="hyperlink"/>
      <w:u w:val="single"/>
    </w:rPr>
  </w:style>
  <w:style w:type="paragraph" w:styleId="BalloonText">
    <w:name w:val="Balloon Text"/>
    <w:basedOn w:val="Normal"/>
    <w:link w:val="BalloonTextChar"/>
    <w:semiHidden/>
    <w:unhideWhenUsed/>
    <w:rsid w:val="00D51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899"/>
    <w:rPr>
      <w:rFonts w:ascii="Tahoma" w:hAnsi="Tahoma" w:cs="Tahoma"/>
      <w:sz w:val="16"/>
      <w:szCs w:val="16"/>
    </w:rPr>
  </w:style>
  <w:style w:type="paragraph" w:styleId="NoSpacing">
    <w:name w:val="No Spacing"/>
    <w:link w:val="NoSpacingChar"/>
    <w:uiPriority w:val="1"/>
    <w:qFormat/>
    <w:rsid w:val="00837756"/>
    <w:pPr>
      <w:spacing w:after="0" w:line="240" w:lineRule="auto"/>
    </w:pPr>
  </w:style>
  <w:style w:type="paragraph" w:styleId="Header">
    <w:name w:val="header"/>
    <w:aliases w:val="Header-Even"/>
    <w:basedOn w:val="Normal"/>
    <w:link w:val="HeaderChar"/>
    <w:uiPriority w:val="99"/>
    <w:unhideWhenUsed/>
    <w:rsid w:val="006C685A"/>
    <w:pPr>
      <w:tabs>
        <w:tab w:val="center" w:pos="4680"/>
        <w:tab w:val="right" w:pos="9360"/>
      </w:tabs>
      <w:spacing w:after="0" w:line="240" w:lineRule="auto"/>
    </w:pPr>
  </w:style>
  <w:style w:type="character" w:customStyle="1" w:styleId="HeaderChar">
    <w:name w:val="Header Char"/>
    <w:aliases w:val="Header-Even Char"/>
    <w:basedOn w:val="DefaultParagraphFont"/>
    <w:link w:val="Header"/>
    <w:uiPriority w:val="99"/>
    <w:rsid w:val="006C685A"/>
  </w:style>
  <w:style w:type="paragraph" w:styleId="Footer">
    <w:name w:val="footer"/>
    <w:basedOn w:val="Normal"/>
    <w:link w:val="FooterChar"/>
    <w:uiPriority w:val="99"/>
    <w:unhideWhenUsed/>
    <w:rsid w:val="006C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85A"/>
  </w:style>
  <w:style w:type="character" w:customStyle="1" w:styleId="Heading1Char">
    <w:name w:val="Heading 1 Char"/>
    <w:basedOn w:val="DefaultParagraphFont"/>
    <w:link w:val="Heading1"/>
    <w:rsid w:val="00260FA2"/>
    <w:rPr>
      <w:rFonts w:ascii="Arial" w:eastAsiaTheme="majorEastAsia" w:hAnsi="Arial" w:cs="Arial"/>
      <w:b/>
      <w:bCs/>
      <w:sz w:val="36"/>
      <w:szCs w:val="36"/>
    </w:rPr>
  </w:style>
  <w:style w:type="character" w:customStyle="1" w:styleId="Heading2Char">
    <w:name w:val="Heading 2 Char"/>
    <w:basedOn w:val="DefaultParagraphFont"/>
    <w:link w:val="Heading2"/>
    <w:rsid w:val="004D01EA"/>
    <w:rPr>
      <w:rFonts w:ascii="Arial" w:eastAsiaTheme="majorEastAsia" w:hAnsi="Arial" w:cs="Arial"/>
      <w:b/>
      <w:color w:val="000000"/>
    </w:rPr>
  </w:style>
  <w:style w:type="character" w:customStyle="1" w:styleId="Heading3Char">
    <w:name w:val="Heading 3 Char"/>
    <w:basedOn w:val="DefaultParagraphFont"/>
    <w:link w:val="Heading3"/>
    <w:rsid w:val="00243C66"/>
    <w:rPr>
      <w:rFonts w:ascii="Arial" w:eastAsiaTheme="majorEastAsia" w:hAnsi="Arial" w:cs="Arial"/>
      <w:b/>
      <w:bCs/>
      <w:noProof/>
      <w:color w:val="000000"/>
    </w:rPr>
  </w:style>
  <w:style w:type="character" w:styleId="CommentReference">
    <w:name w:val="annotation reference"/>
    <w:basedOn w:val="DefaultParagraphFont"/>
    <w:semiHidden/>
    <w:unhideWhenUsed/>
    <w:rsid w:val="00276E5A"/>
    <w:rPr>
      <w:sz w:val="16"/>
      <w:szCs w:val="16"/>
    </w:rPr>
  </w:style>
  <w:style w:type="paragraph" w:styleId="CommentText">
    <w:name w:val="annotation text"/>
    <w:basedOn w:val="Normal"/>
    <w:link w:val="CommentTextChar"/>
    <w:unhideWhenUsed/>
    <w:rsid w:val="00276E5A"/>
    <w:pPr>
      <w:spacing w:line="240" w:lineRule="auto"/>
    </w:pPr>
    <w:rPr>
      <w:sz w:val="20"/>
      <w:szCs w:val="20"/>
    </w:rPr>
  </w:style>
  <w:style w:type="character" w:customStyle="1" w:styleId="CommentTextChar">
    <w:name w:val="Comment Text Char"/>
    <w:basedOn w:val="DefaultParagraphFont"/>
    <w:link w:val="CommentText"/>
    <w:uiPriority w:val="99"/>
    <w:rsid w:val="00276E5A"/>
    <w:rPr>
      <w:sz w:val="20"/>
      <w:szCs w:val="20"/>
    </w:rPr>
  </w:style>
  <w:style w:type="paragraph" w:styleId="CommentSubject">
    <w:name w:val="annotation subject"/>
    <w:basedOn w:val="CommentText"/>
    <w:next w:val="CommentText"/>
    <w:link w:val="CommentSubjectChar"/>
    <w:semiHidden/>
    <w:unhideWhenUsed/>
    <w:rsid w:val="00276E5A"/>
    <w:rPr>
      <w:b/>
      <w:bCs/>
    </w:rPr>
  </w:style>
  <w:style w:type="character" w:customStyle="1" w:styleId="CommentSubjectChar">
    <w:name w:val="Comment Subject Char"/>
    <w:basedOn w:val="CommentTextChar"/>
    <w:link w:val="CommentSubject"/>
    <w:uiPriority w:val="99"/>
    <w:semiHidden/>
    <w:rsid w:val="00276E5A"/>
    <w:rPr>
      <w:b/>
      <w:bCs/>
      <w:sz w:val="20"/>
      <w:szCs w:val="20"/>
    </w:rPr>
  </w:style>
  <w:style w:type="paragraph" w:styleId="ListParagraph">
    <w:name w:val="List Paragraph"/>
    <w:basedOn w:val="Normal"/>
    <w:uiPriority w:val="1"/>
    <w:qFormat/>
    <w:rsid w:val="00242DBB"/>
    <w:pPr>
      <w:ind w:left="720"/>
      <w:contextualSpacing/>
    </w:pPr>
  </w:style>
  <w:style w:type="paragraph" w:styleId="TOCHeading">
    <w:name w:val="TOC Heading"/>
    <w:basedOn w:val="Heading1"/>
    <w:next w:val="Normal"/>
    <w:uiPriority w:val="39"/>
    <w:unhideWhenUsed/>
    <w:qFormat/>
    <w:rsid w:val="00F93E6A"/>
    <w:pPr>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3F14A9"/>
    <w:pPr>
      <w:tabs>
        <w:tab w:val="left" w:pos="1100"/>
        <w:tab w:val="right" w:leader="dot" w:pos="9350"/>
      </w:tabs>
      <w:spacing w:after="100"/>
      <w:jc w:val="center"/>
    </w:pPr>
    <w:rPr>
      <w:sz w:val="24"/>
      <w:szCs w:val="36"/>
    </w:rPr>
  </w:style>
  <w:style w:type="paragraph" w:styleId="TOC2">
    <w:name w:val="toc 2"/>
    <w:basedOn w:val="Normal"/>
    <w:next w:val="Normal"/>
    <w:autoRedefine/>
    <w:uiPriority w:val="39"/>
    <w:unhideWhenUsed/>
    <w:rsid w:val="003F14A9"/>
    <w:pPr>
      <w:tabs>
        <w:tab w:val="left" w:pos="720"/>
        <w:tab w:val="right" w:leader="dot" w:pos="9360"/>
        <w:tab w:val="right" w:leader="dot" w:pos="11050"/>
      </w:tabs>
      <w:spacing w:after="100"/>
      <w:ind w:left="220"/>
    </w:pPr>
  </w:style>
  <w:style w:type="paragraph" w:styleId="TOC3">
    <w:name w:val="toc 3"/>
    <w:basedOn w:val="Normal"/>
    <w:next w:val="Normal"/>
    <w:autoRedefine/>
    <w:uiPriority w:val="39"/>
    <w:unhideWhenUsed/>
    <w:rsid w:val="003F14A9"/>
    <w:pPr>
      <w:tabs>
        <w:tab w:val="left" w:pos="1100"/>
        <w:tab w:val="right" w:leader="dot" w:pos="9360"/>
        <w:tab w:val="right" w:leader="dot" w:pos="11050"/>
      </w:tabs>
      <w:spacing w:after="100"/>
      <w:ind w:left="440"/>
    </w:pPr>
  </w:style>
  <w:style w:type="paragraph" w:styleId="Title">
    <w:name w:val="Title"/>
    <w:next w:val="Normal"/>
    <w:link w:val="TitleChar"/>
    <w:qFormat/>
    <w:rsid w:val="00243C66"/>
    <w:rPr>
      <w:rFonts w:ascii="Arial" w:eastAsiaTheme="majorEastAsia" w:hAnsi="Arial" w:cs="Arial"/>
      <w:b/>
      <w:bCs/>
      <w:color w:val="000000"/>
      <w:sz w:val="36"/>
      <w:szCs w:val="36"/>
    </w:rPr>
  </w:style>
  <w:style w:type="character" w:customStyle="1" w:styleId="TitleChar">
    <w:name w:val="Title Char"/>
    <w:basedOn w:val="DefaultParagraphFont"/>
    <w:link w:val="Title"/>
    <w:rsid w:val="00243C66"/>
    <w:rPr>
      <w:rFonts w:ascii="Arial" w:eastAsiaTheme="majorEastAsia" w:hAnsi="Arial" w:cs="Arial"/>
      <w:b/>
      <w:bCs/>
      <w:color w:val="000000"/>
      <w:sz w:val="36"/>
      <w:szCs w:val="36"/>
    </w:rPr>
  </w:style>
  <w:style w:type="table" w:styleId="TableGrid">
    <w:name w:val="Table Grid"/>
    <w:basedOn w:val="TableNormal"/>
    <w:uiPriority w:val="59"/>
    <w:rsid w:val="00F41D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146929"/>
  </w:style>
  <w:style w:type="paragraph" w:styleId="Revision">
    <w:name w:val="Revision"/>
    <w:hidden/>
    <w:uiPriority w:val="99"/>
    <w:semiHidden/>
    <w:rsid w:val="00E9698C"/>
    <w:pPr>
      <w:spacing w:after="0" w:line="240" w:lineRule="auto"/>
    </w:pPr>
  </w:style>
  <w:style w:type="paragraph" w:styleId="EndnoteText">
    <w:name w:val="endnote text"/>
    <w:basedOn w:val="Normal"/>
    <w:link w:val="EndnoteTextChar"/>
    <w:uiPriority w:val="99"/>
    <w:semiHidden/>
    <w:unhideWhenUsed/>
    <w:rsid w:val="004E28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E2838"/>
    <w:rPr>
      <w:rFonts w:ascii="Arial" w:hAnsi="Arial"/>
      <w:sz w:val="20"/>
      <w:szCs w:val="20"/>
    </w:rPr>
  </w:style>
  <w:style w:type="character" w:styleId="EndnoteReference">
    <w:name w:val="endnote reference"/>
    <w:basedOn w:val="DefaultParagraphFont"/>
    <w:uiPriority w:val="99"/>
    <w:semiHidden/>
    <w:unhideWhenUsed/>
    <w:rsid w:val="004E2838"/>
    <w:rPr>
      <w:vertAlign w:val="superscript"/>
    </w:rPr>
  </w:style>
  <w:style w:type="paragraph" w:customStyle="1" w:styleId="pindented1">
    <w:name w:val="pindented1"/>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ndented2">
    <w:name w:val="pindented2"/>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23EB5"/>
  </w:style>
  <w:style w:type="paragraph" w:styleId="BodyText">
    <w:name w:val="Body Text"/>
    <w:basedOn w:val="Normal"/>
    <w:link w:val="BodyTextChar"/>
    <w:qFormat/>
    <w:rsid w:val="00897A5D"/>
    <w:pPr>
      <w:widowControl w:val="0"/>
      <w:spacing w:before="91" w:after="0" w:line="240" w:lineRule="auto"/>
      <w:ind w:left="119"/>
    </w:pPr>
    <w:rPr>
      <w:rFonts w:ascii="Bookman Old Style" w:eastAsiaTheme="minorEastAsia" w:hAnsi="Bookman Old Style" w:cs="Bookman Old Style"/>
    </w:rPr>
  </w:style>
  <w:style w:type="character" w:customStyle="1" w:styleId="BodyTextChar">
    <w:name w:val="Body Text Char"/>
    <w:basedOn w:val="DefaultParagraphFont"/>
    <w:link w:val="BodyText"/>
    <w:rsid w:val="00897A5D"/>
    <w:rPr>
      <w:rFonts w:ascii="Bookman Old Style" w:eastAsiaTheme="minorEastAsia" w:hAnsi="Bookman Old Style" w:cs="Bookman Old Style"/>
    </w:rPr>
  </w:style>
  <w:style w:type="character" w:customStyle="1" w:styleId="Heading4Char">
    <w:name w:val="Heading 4 Char"/>
    <w:basedOn w:val="DefaultParagraphFont"/>
    <w:link w:val="Heading4"/>
    <w:uiPriority w:val="1"/>
    <w:rsid w:val="001D4E06"/>
    <w:rPr>
      <w:rFonts w:ascii="Book Antiqua" w:eastAsiaTheme="minorEastAsia" w:hAnsi="Book Antiqua" w:cs="Book Antiqua"/>
      <w:b/>
      <w:bCs/>
      <w:i/>
      <w:iCs/>
    </w:rPr>
  </w:style>
  <w:style w:type="paragraph" w:customStyle="1" w:styleId="TableParagraph">
    <w:name w:val="Table Paragraph"/>
    <w:basedOn w:val="Normal"/>
    <w:uiPriority w:val="1"/>
    <w:qFormat/>
    <w:rsid w:val="001D4E06"/>
    <w:pPr>
      <w:widowControl w:val="0"/>
      <w:spacing w:after="0" w:line="240" w:lineRule="auto"/>
    </w:pPr>
    <w:rPr>
      <w:rFonts w:ascii="Times New Roman" w:eastAsiaTheme="minorEastAsia" w:hAnsi="Times New Roman" w:cs="Times New Roman"/>
      <w:sz w:val="24"/>
      <w:szCs w:val="24"/>
    </w:rPr>
  </w:style>
  <w:style w:type="character" w:customStyle="1" w:styleId="Heading5Char">
    <w:name w:val="Heading 5 Char"/>
    <w:basedOn w:val="DefaultParagraphFont"/>
    <w:link w:val="Heading5"/>
    <w:uiPriority w:val="9"/>
    <w:rsid w:val="00BB398B"/>
    <w:rPr>
      <w:rFonts w:ascii="Arial" w:eastAsiaTheme="majorEastAsia" w:hAnsi="Arial" w:cstheme="majorBidi"/>
      <w:b/>
      <w:sz w:val="36"/>
    </w:rPr>
  </w:style>
  <w:style w:type="character" w:customStyle="1" w:styleId="Heading6Char">
    <w:name w:val="Heading 6 Char"/>
    <w:basedOn w:val="DefaultParagraphFont"/>
    <w:link w:val="Heading6"/>
    <w:uiPriority w:val="9"/>
    <w:semiHidden/>
    <w:rsid w:val="001D4E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D4E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D4E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D4E06"/>
    <w:rPr>
      <w:rFonts w:asciiTheme="majorHAnsi" w:eastAsiaTheme="majorEastAsia" w:hAnsiTheme="majorHAnsi" w:cstheme="majorBidi"/>
      <w:i/>
      <w:iCs/>
      <w:color w:val="404040" w:themeColor="text1" w:themeTint="BF"/>
      <w:sz w:val="20"/>
      <w:szCs w:val="20"/>
    </w:rPr>
  </w:style>
  <w:style w:type="character" w:styleId="FollowedHyperlink">
    <w:name w:val="FollowedHyperlink"/>
    <w:basedOn w:val="DefaultParagraphFont"/>
    <w:unhideWhenUsed/>
    <w:rsid w:val="00FB7E54"/>
    <w:rPr>
      <w:color w:val="800080" w:themeColor="followedHyperlink"/>
      <w:u w:val="single"/>
    </w:rPr>
  </w:style>
  <w:style w:type="paragraph" w:customStyle="1" w:styleId="text">
    <w:name w:val="text"/>
    <w:basedOn w:val="Normal"/>
    <w:rsid w:val="00FB7E54"/>
    <w:pPr>
      <w:spacing w:before="100" w:beforeAutospacing="1" w:after="100" w:afterAutospacing="1" w:line="240" w:lineRule="auto"/>
    </w:pPr>
    <w:rPr>
      <w:rFonts w:eastAsia="Times New Roman"/>
      <w:color w:val="000099"/>
      <w:sz w:val="18"/>
      <w:szCs w:val="18"/>
    </w:rPr>
  </w:style>
  <w:style w:type="character" w:styleId="SubtleReference">
    <w:name w:val="Subtle Reference"/>
    <w:basedOn w:val="DefaultParagraphFont"/>
    <w:uiPriority w:val="31"/>
    <w:qFormat/>
    <w:rsid w:val="0008056C"/>
    <w:rPr>
      <w:smallCaps/>
      <w:color w:val="C0504D" w:themeColor="accent2"/>
      <w:u w:val="single"/>
    </w:rPr>
  </w:style>
  <w:style w:type="numbering" w:customStyle="1" w:styleId="NoList1">
    <w:name w:val="No List1"/>
    <w:next w:val="NoList"/>
    <w:uiPriority w:val="99"/>
    <w:semiHidden/>
    <w:unhideWhenUsed/>
    <w:rsid w:val="000F198D"/>
  </w:style>
  <w:style w:type="character" w:styleId="PageNumber">
    <w:name w:val="page number"/>
    <w:basedOn w:val="DefaultParagraphFont"/>
    <w:rsid w:val="000F198D"/>
  </w:style>
  <w:style w:type="paragraph" w:customStyle="1" w:styleId="SOW">
    <w:name w:val="SOW"/>
    <w:basedOn w:val="Normal"/>
    <w:rsid w:val="000F198D"/>
    <w:pPr>
      <w:spacing w:after="0" w:line="240" w:lineRule="auto"/>
      <w:ind w:left="720" w:hanging="720"/>
    </w:pPr>
    <w:rPr>
      <w:rFonts w:eastAsia="Times New Roman" w:cs="Times New Roman"/>
      <w:sz w:val="24"/>
    </w:rPr>
  </w:style>
  <w:style w:type="paragraph" w:styleId="NormalWeb">
    <w:name w:val="Normal (Web)"/>
    <w:basedOn w:val="Normal"/>
    <w:link w:val="NormalWebChar"/>
    <w:rsid w:val="000F198D"/>
    <w:pPr>
      <w:spacing w:before="100" w:beforeAutospacing="1" w:after="100" w:afterAutospacing="1" w:line="240" w:lineRule="auto"/>
    </w:pPr>
    <w:rPr>
      <w:rFonts w:ascii="Arial Unicode MS" w:eastAsia="Arial Unicode MS" w:hAnsi="Arial Unicode MS" w:cs="Arial Unicode MS"/>
      <w:sz w:val="24"/>
      <w:szCs w:val="24"/>
    </w:rPr>
  </w:style>
  <w:style w:type="paragraph" w:styleId="List">
    <w:name w:val="List"/>
    <w:basedOn w:val="Normal"/>
    <w:rsid w:val="000F198D"/>
    <w:pPr>
      <w:numPr>
        <w:numId w:val="40"/>
      </w:numPr>
      <w:spacing w:after="0" w:line="240" w:lineRule="auto"/>
    </w:pPr>
    <w:rPr>
      <w:rFonts w:eastAsia="Times New Roman"/>
      <w:sz w:val="24"/>
      <w:szCs w:val="24"/>
    </w:rPr>
  </w:style>
  <w:style w:type="paragraph" w:styleId="PlainText">
    <w:name w:val="Plain Text"/>
    <w:basedOn w:val="Normal"/>
    <w:link w:val="PlainTextChar"/>
    <w:rsid w:val="000F198D"/>
    <w:pPr>
      <w:spacing w:after="0" w:line="240" w:lineRule="auto"/>
    </w:pPr>
    <w:rPr>
      <w:rFonts w:ascii="Courier New" w:eastAsia="Times New Roman" w:hAnsi="Courier New" w:cs="Times New Roman"/>
      <w:sz w:val="20"/>
      <w:szCs w:val="24"/>
    </w:rPr>
  </w:style>
  <w:style w:type="character" w:customStyle="1" w:styleId="PlainTextChar">
    <w:name w:val="Plain Text Char"/>
    <w:basedOn w:val="DefaultParagraphFont"/>
    <w:link w:val="PlainText"/>
    <w:rsid w:val="000F198D"/>
    <w:rPr>
      <w:rFonts w:ascii="Courier New" w:eastAsia="Times New Roman" w:hAnsi="Courier New" w:cs="Times New Roman"/>
      <w:sz w:val="20"/>
      <w:szCs w:val="24"/>
    </w:rPr>
  </w:style>
  <w:style w:type="character" w:customStyle="1" w:styleId="NormalWebChar">
    <w:name w:val="Normal (Web) Char"/>
    <w:link w:val="NormalWeb"/>
    <w:rsid w:val="000F198D"/>
    <w:rPr>
      <w:rFonts w:ascii="Arial Unicode MS" w:eastAsia="Arial Unicode MS" w:hAnsi="Arial Unicode MS" w:cs="Arial Unicode MS"/>
      <w:sz w:val="24"/>
      <w:szCs w:val="24"/>
    </w:rPr>
  </w:style>
  <w:style w:type="numbering" w:customStyle="1" w:styleId="NoList2">
    <w:name w:val="No List2"/>
    <w:next w:val="NoList"/>
    <w:semiHidden/>
    <w:rsid w:val="0071519A"/>
  </w:style>
  <w:style w:type="paragraph" w:styleId="BodyText2">
    <w:name w:val="Body Text 2"/>
    <w:basedOn w:val="Normal"/>
    <w:link w:val="BodyText2Char"/>
    <w:rsid w:val="0071519A"/>
    <w:pPr>
      <w:spacing w:after="0" w:line="240" w:lineRule="auto"/>
    </w:pPr>
    <w:rPr>
      <w:rFonts w:eastAsia="Times New Roman" w:cs="Times New Roman"/>
      <w:b/>
      <w:bCs/>
      <w:sz w:val="24"/>
    </w:rPr>
  </w:style>
  <w:style w:type="character" w:customStyle="1" w:styleId="BodyText2Char">
    <w:name w:val="Body Text 2 Char"/>
    <w:basedOn w:val="DefaultParagraphFont"/>
    <w:link w:val="BodyText2"/>
    <w:rsid w:val="0071519A"/>
    <w:rPr>
      <w:rFonts w:ascii="Arial" w:eastAsia="Times New Roman" w:hAnsi="Arial" w:cs="Times New Roman"/>
      <w:b/>
      <w:bCs/>
      <w:sz w:val="24"/>
    </w:rPr>
  </w:style>
  <w:style w:type="paragraph" w:styleId="BodyTextIndent">
    <w:name w:val="Body Text Indent"/>
    <w:basedOn w:val="Normal"/>
    <w:link w:val="BodyTextIndentChar"/>
    <w:rsid w:val="0071519A"/>
    <w:pPr>
      <w:spacing w:after="0" w:line="240" w:lineRule="auto"/>
      <w:ind w:left="720"/>
    </w:pPr>
    <w:rPr>
      <w:rFonts w:eastAsia="Times New Roman" w:cs="Times New Roman"/>
      <w:sz w:val="24"/>
    </w:rPr>
  </w:style>
  <w:style w:type="character" w:customStyle="1" w:styleId="BodyTextIndentChar">
    <w:name w:val="Body Text Indent Char"/>
    <w:basedOn w:val="DefaultParagraphFont"/>
    <w:link w:val="BodyTextIndent"/>
    <w:rsid w:val="0071519A"/>
    <w:rPr>
      <w:rFonts w:ascii="Arial" w:eastAsia="Times New Roman" w:hAnsi="Arial" w:cs="Times New Roman"/>
      <w:sz w:val="24"/>
    </w:rPr>
  </w:style>
  <w:style w:type="paragraph" w:styleId="BlockText">
    <w:name w:val="Block Text"/>
    <w:basedOn w:val="Normal"/>
    <w:rsid w:val="0071519A"/>
    <w:pPr>
      <w:keepNext/>
      <w:spacing w:after="0" w:line="240" w:lineRule="auto"/>
      <w:ind w:left="720" w:right="-144"/>
      <w:outlineLvl w:val="4"/>
    </w:pPr>
    <w:rPr>
      <w:rFonts w:eastAsia="Times New Roman" w:cs="Times New Roman"/>
      <w:i/>
      <w:sz w:val="20"/>
      <w:szCs w:val="20"/>
    </w:rPr>
  </w:style>
  <w:style w:type="character" w:customStyle="1" w:styleId="Heading1CharCharCharCharCharCharCharCharCharCharCharCharCharCharCharCharCharCharCharCharCharChar">
    <w:name w:val="Heading 1 Char Char Char Char Char Char Char Char Char Char Char Char Char Char Char Char Char Char Char Char Char Char"/>
    <w:locked/>
    <w:rsid w:val="0071519A"/>
    <w:rPr>
      <w:rFonts w:ascii="Arial" w:eastAsia="Times New Roman" w:hAnsi="Arial" w:cs="Arial"/>
      <w:b/>
      <w:bCs/>
      <w:noProof w:val="0"/>
      <w:kern w:val="32"/>
      <w:sz w:val="32"/>
      <w:szCs w:val="32"/>
      <w:lang w:val="en-US" w:eastAsia="en-US"/>
    </w:rPr>
  </w:style>
  <w:style w:type="paragraph" w:customStyle="1" w:styleId="Char">
    <w:name w:val="Char"/>
    <w:basedOn w:val="Normal"/>
    <w:rsid w:val="0071519A"/>
    <w:pPr>
      <w:spacing w:line="240" w:lineRule="exact"/>
    </w:pPr>
    <w:rPr>
      <w:rFonts w:ascii="Verdana" w:eastAsia="Times New Roman" w:hAnsi="Verdana" w:cs="Times New Roman"/>
      <w:sz w:val="20"/>
      <w:szCs w:val="20"/>
    </w:rPr>
  </w:style>
  <w:style w:type="paragraph" w:customStyle="1" w:styleId="coltext">
    <w:name w:val="col text"/>
    <w:aliases w:val="9 col text,ct"/>
    <w:basedOn w:val="Normal"/>
    <w:rsid w:val="006B0E5B"/>
    <w:pPr>
      <w:tabs>
        <w:tab w:val="left" w:pos="259"/>
      </w:tabs>
      <w:spacing w:before="80" w:after="80" w:line="240" w:lineRule="auto"/>
    </w:pPr>
    <w:rPr>
      <w:rFonts w:ascii="Times New Roman" w:eastAsia="Times New Roman" w:hAnsi="Times New Roman" w:cs="Times New Roman"/>
      <w:sz w:val="24"/>
      <w:szCs w:val="20"/>
    </w:rPr>
  </w:style>
  <w:style w:type="paragraph" w:styleId="TOC4">
    <w:name w:val="toc 4"/>
    <w:basedOn w:val="Normal"/>
    <w:next w:val="Normal"/>
    <w:autoRedefine/>
    <w:uiPriority w:val="39"/>
    <w:unhideWhenUsed/>
    <w:rsid w:val="002655A5"/>
    <w:pPr>
      <w:spacing w:after="100"/>
      <w:ind w:left="660"/>
    </w:pPr>
    <w:rPr>
      <w:rFonts w:eastAsiaTheme="minorEastAsia"/>
    </w:rPr>
  </w:style>
  <w:style w:type="paragraph" w:styleId="TOC5">
    <w:name w:val="toc 5"/>
    <w:basedOn w:val="Normal"/>
    <w:next w:val="Normal"/>
    <w:autoRedefine/>
    <w:uiPriority w:val="39"/>
    <w:unhideWhenUsed/>
    <w:rsid w:val="002655A5"/>
    <w:pPr>
      <w:spacing w:after="100"/>
      <w:ind w:left="880"/>
    </w:pPr>
    <w:rPr>
      <w:rFonts w:eastAsiaTheme="minorEastAsia"/>
    </w:rPr>
  </w:style>
  <w:style w:type="paragraph" w:styleId="TOC6">
    <w:name w:val="toc 6"/>
    <w:basedOn w:val="Normal"/>
    <w:next w:val="Normal"/>
    <w:autoRedefine/>
    <w:uiPriority w:val="39"/>
    <w:unhideWhenUsed/>
    <w:rsid w:val="002655A5"/>
    <w:pPr>
      <w:spacing w:after="100"/>
      <w:ind w:left="1100"/>
    </w:pPr>
    <w:rPr>
      <w:rFonts w:eastAsiaTheme="minorEastAsia"/>
    </w:rPr>
  </w:style>
  <w:style w:type="paragraph" w:styleId="TOC7">
    <w:name w:val="toc 7"/>
    <w:basedOn w:val="Normal"/>
    <w:next w:val="Normal"/>
    <w:autoRedefine/>
    <w:uiPriority w:val="39"/>
    <w:unhideWhenUsed/>
    <w:rsid w:val="002655A5"/>
    <w:pPr>
      <w:spacing w:after="100"/>
      <w:ind w:left="1320"/>
    </w:pPr>
    <w:rPr>
      <w:rFonts w:eastAsiaTheme="minorEastAsia"/>
    </w:rPr>
  </w:style>
  <w:style w:type="paragraph" w:styleId="TOC8">
    <w:name w:val="toc 8"/>
    <w:basedOn w:val="Normal"/>
    <w:next w:val="Normal"/>
    <w:autoRedefine/>
    <w:uiPriority w:val="39"/>
    <w:unhideWhenUsed/>
    <w:rsid w:val="002655A5"/>
    <w:pPr>
      <w:spacing w:after="100"/>
      <w:ind w:left="1540"/>
    </w:pPr>
    <w:rPr>
      <w:rFonts w:eastAsiaTheme="minorEastAsia"/>
    </w:rPr>
  </w:style>
  <w:style w:type="paragraph" w:styleId="TOC9">
    <w:name w:val="toc 9"/>
    <w:basedOn w:val="Normal"/>
    <w:next w:val="Normal"/>
    <w:autoRedefine/>
    <w:uiPriority w:val="39"/>
    <w:unhideWhenUsed/>
    <w:rsid w:val="002655A5"/>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23200">
      <w:bodyDiv w:val="1"/>
      <w:marLeft w:val="0"/>
      <w:marRight w:val="0"/>
      <w:marTop w:val="0"/>
      <w:marBottom w:val="0"/>
      <w:divBdr>
        <w:top w:val="none" w:sz="0" w:space="0" w:color="auto"/>
        <w:left w:val="none" w:sz="0" w:space="0" w:color="auto"/>
        <w:bottom w:val="none" w:sz="0" w:space="0" w:color="auto"/>
        <w:right w:val="none" w:sz="0" w:space="0" w:color="auto"/>
      </w:divBdr>
    </w:div>
    <w:div w:id="372119983">
      <w:bodyDiv w:val="1"/>
      <w:marLeft w:val="0"/>
      <w:marRight w:val="0"/>
      <w:marTop w:val="0"/>
      <w:marBottom w:val="0"/>
      <w:divBdr>
        <w:top w:val="none" w:sz="0" w:space="0" w:color="auto"/>
        <w:left w:val="none" w:sz="0" w:space="0" w:color="auto"/>
        <w:bottom w:val="none" w:sz="0" w:space="0" w:color="auto"/>
        <w:right w:val="none" w:sz="0" w:space="0" w:color="auto"/>
      </w:divBdr>
      <w:divsChild>
        <w:div w:id="604652549">
          <w:marLeft w:val="0"/>
          <w:marRight w:val="0"/>
          <w:marTop w:val="0"/>
          <w:marBottom w:val="0"/>
          <w:divBdr>
            <w:top w:val="none" w:sz="0" w:space="0" w:color="auto"/>
            <w:left w:val="none" w:sz="0" w:space="0" w:color="auto"/>
            <w:bottom w:val="none" w:sz="0" w:space="0" w:color="auto"/>
            <w:right w:val="none" w:sz="0" w:space="0" w:color="auto"/>
          </w:divBdr>
        </w:div>
      </w:divsChild>
    </w:div>
    <w:div w:id="588077275">
      <w:bodyDiv w:val="1"/>
      <w:marLeft w:val="0"/>
      <w:marRight w:val="0"/>
      <w:marTop w:val="0"/>
      <w:marBottom w:val="0"/>
      <w:divBdr>
        <w:top w:val="none" w:sz="0" w:space="0" w:color="auto"/>
        <w:left w:val="none" w:sz="0" w:space="0" w:color="auto"/>
        <w:bottom w:val="none" w:sz="0" w:space="0" w:color="auto"/>
        <w:right w:val="none" w:sz="0" w:space="0" w:color="auto"/>
      </w:divBdr>
      <w:divsChild>
        <w:div w:id="1209683290">
          <w:marLeft w:val="0"/>
          <w:marRight w:val="0"/>
          <w:marTop w:val="0"/>
          <w:marBottom w:val="0"/>
          <w:divBdr>
            <w:top w:val="none" w:sz="0" w:space="0" w:color="auto"/>
            <w:left w:val="none" w:sz="0" w:space="0" w:color="auto"/>
            <w:bottom w:val="none" w:sz="0" w:space="0" w:color="auto"/>
            <w:right w:val="none" w:sz="0" w:space="0" w:color="auto"/>
          </w:divBdr>
          <w:divsChild>
            <w:div w:id="19745322">
              <w:marLeft w:val="0"/>
              <w:marRight w:val="0"/>
              <w:marTop w:val="0"/>
              <w:marBottom w:val="0"/>
              <w:divBdr>
                <w:top w:val="none" w:sz="0" w:space="0" w:color="auto"/>
                <w:left w:val="none" w:sz="0" w:space="0" w:color="auto"/>
                <w:bottom w:val="none" w:sz="0" w:space="0" w:color="auto"/>
                <w:right w:val="none" w:sz="0" w:space="0" w:color="auto"/>
              </w:divBdr>
              <w:divsChild>
                <w:div w:id="1361512645">
                  <w:marLeft w:val="0"/>
                  <w:marRight w:val="0"/>
                  <w:marTop w:val="0"/>
                  <w:marBottom w:val="0"/>
                  <w:divBdr>
                    <w:top w:val="none" w:sz="0" w:space="0" w:color="auto"/>
                    <w:left w:val="none" w:sz="0" w:space="0" w:color="auto"/>
                    <w:bottom w:val="none" w:sz="0" w:space="0" w:color="auto"/>
                    <w:right w:val="none" w:sz="0" w:space="0" w:color="auto"/>
                  </w:divBdr>
                  <w:divsChild>
                    <w:div w:id="1609852420">
                      <w:marLeft w:val="0"/>
                      <w:marRight w:val="0"/>
                      <w:marTop w:val="0"/>
                      <w:marBottom w:val="0"/>
                      <w:divBdr>
                        <w:top w:val="none" w:sz="0" w:space="0" w:color="auto"/>
                        <w:left w:val="none" w:sz="0" w:space="0" w:color="auto"/>
                        <w:bottom w:val="none" w:sz="0" w:space="0" w:color="auto"/>
                        <w:right w:val="none" w:sz="0" w:space="0" w:color="auto"/>
                      </w:divBdr>
                      <w:divsChild>
                        <w:div w:id="904418829">
                          <w:marLeft w:val="150"/>
                          <w:marRight w:val="150"/>
                          <w:marTop w:val="150"/>
                          <w:marBottom w:val="150"/>
                          <w:divBdr>
                            <w:top w:val="none" w:sz="0" w:space="0" w:color="auto"/>
                            <w:left w:val="none" w:sz="0" w:space="0" w:color="auto"/>
                            <w:bottom w:val="none" w:sz="0" w:space="0" w:color="auto"/>
                            <w:right w:val="none" w:sz="0" w:space="0" w:color="auto"/>
                          </w:divBdr>
                          <w:divsChild>
                            <w:div w:id="2033266132">
                              <w:marLeft w:val="0"/>
                              <w:marRight w:val="0"/>
                              <w:marTop w:val="0"/>
                              <w:marBottom w:val="0"/>
                              <w:divBdr>
                                <w:top w:val="none" w:sz="0" w:space="0" w:color="auto"/>
                                <w:left w:val="none" w:sz="0" w:space="0" w:color="auto"/>
                                <w:bottom w:val="none" w:sz="0" w:space="0" w:color="auto"/>
                                <w:right w:val="none" w:sz="0" w:space="0" w:color="auto"/>
                              </w:divBdr>
                              <w:divsChild>
                                <w:div w:id="1361973466">
                                  <w:marLeft w:val="0"/>
                                  <w:marRight w:val="0"/>
                                  <w:marTop w:val="0"/>
                                  <w:marBottom w:val="0"/>
                                  <w:divBdr>
                                    <w:top w:val="none" w:sz="0" w:space="0" w:color="auto"/>
                                    <w:left w:val="none" w:sz="0" w:space="0" w:color="auto"/>
                                    <w:bottom w:val="none" w:sz="0" w:space="0" w:color="auto"/>
                                    <w:right w:val="none" w:sz="0" w:space="0" w:color="auto"/>
                                  </w:divBdr>
                                  <w:divsChild>
                                    <w:div w:id="1107309397">
                                      <w:marLeft w:val="0"/>
                                      <w:marRight w:val="0"/>
                                      <w:marTop w:val="0"/>
                                      <w:marBottom w:val="0"/>
                                      <w:divBdr>
                                        <w:top w:val="none" w:sz="0" w:space="0" w:color="auto"/>
                                        <w:left w:val="none" w:sz="0" w:space="0" w:color="auto"/>
                                        <w:bottom w:val="none" w:sz="0" w:space="0" w:color="auto"/>
                                        <w:right w:val="none" w:sz="0" w:space="0" w:color="auto"/>
                                      </w:divBdr>
                                      <w:divsChild>
                                        <w:div w:id="169099911">
                                          <w:marLeft w:val="0"/>
                                          <w:marRight w:val="0"/>
                                          <w:marTop w:val="0"/>
                                          <w:marBottom w:val="0"/>
                                          <w:divBdr>
                                            <w:top w:val="none" w:sz="0" w:space="0" w:color="auto"/>
                                            <w:left w:val="none" w:sz="0" w:space="0" w:color="auto"/>
                                            <w:bottom w:val="none" w:sz="0" w:space="0" w:color="auto"/>
                                            <w:right w:val="none" w:sz="0" w:space="0" w:color="auto"/>
                                          </w:divBdr>
                                        </w:div>
                                        <w:div w:id="31156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8406889">
      <w:bodyDiv w:val="1"/>
      <w:marLeft w:val="0"/>
      <w:marRight w:val="0"/>
      <w:marTop w:val="0"/>
      <w:marBottom w:val="0"/>
      <w:divBdr>
        <w:top w:val="none" w:sz="0" w:space="0" w:color="auto"/>
        <w:left w:val="none" w:sz="0" w:space="0" w:color="auto"/>
        <w:bottom w:val="none" w:sz="0" w:space="0" w:color="auto"/>
        <w:right w:val="none" w:sz="0" w:space="0" w:color="auto"/>
      </w:divBdr>
      <w:divsChild>
        <w:div w:id="2078941244">
          <w:marLeft w:val="0"/>
          <w:marRight w:val="0"/>
          <w:marTop w:val="525"/>
          <w:marBottom w:val="0"/>
          <w:divBdr>
            <w:top w:val="none" w:sz="0" w:space="0" w:color="auto"/>
            <w:left w:val="none" w:sz="0" w:space="0" w:color="auto"/>
            <w:bottom w:val="none" w:sz="0" w:space="0" w:color="auto"/>
            <w:right w:val="none" w:sz="0" w:space="0" w:color="auto"/>
          </w:divBdr>
          <w:divsChild>
            <w:div w:id="52512576">
              <w:marLeft w:val="4500"/>
              <w:marRight w:val="0"/>
              <w:marTop w:val="0"/>
              <w:marBottom w:val="0"/>
              <w:divBdr>
                <w:top w:val="none" w:sz="0" w:space="0" w:color="auto"/>
                <w:left w:val="none" w:sz="0" w:space="0" w:color="auto"/>
                <w:bottom w:val="none" w:sz="0" w:space="0" w:color="auto"/>
                <w:right w:val="none" w:sz="0" w:space="0" w:color="auto"/>
              </w:divBdr>
              <w:divsChild>
                <w:div w:id="1294747319">
                  <w:marLeft w:val="0"/>
                  <w:marRight w:val="0"/>
                  <w:marTop w:val="0"/>
                  <w:marBottom w:val="0"/>
                  <w:divBdr>
                    <w:top w:val="none" w:sz="0" w:space="0" w:color="auto"/>
                    <w:left w:val="none" w:sz="0" w:space="0" w:color="auto"/>
                    <w:bottom w:val="none" w:sz="0" w:space="0" w:color="auto"/>
                    <w:right w:val="none" w:sz="0" w:space="0" w:color="auto"/>
                  </w:divBdr>
                  <w:divsChild>
                    <w:div w:id="1484849834">
                      <w:marLeft w:val="0"/>
                      <w:marRight w:val="0"/>
                      <w:marTop w:val="0"/>
                      <w:marBottom w:val="0"/>
                      <w:divBdr>
                        <w:top w:val="none" w:sz="0" w:space="0" w:color="auto"/>
                        <w:left w:val="none" w:sz="0" w:space="0" w:color="auto"/>
                        <w:bottom w:val="none" w:sz="0" w:space="0" w:color="auto"/>
                        <w:right w:val="none" w:sz="0" w:space="0" w:color="auto"/>
                      </w:divBdr>
                      <w:divsChild>
                        <w:div w:id="998851387">
                          <w:marLeft w:val="0"/>
                          <w:marRight w:val="0"/>
                          <w:marTop w:val="0"/>
                          <w:marBottom w:val="375"/>
                          <w:divBdr>
                            <w:top w:val="none" w:sz="0" w:space="0" w:color="auto"/>
                            <w:left w:val="none" w:sz="0" w:space="0" w:color="auto"/>
                            <w:bottom w:val="none" w:sz="0" w:space="0" w:color="auto"/>
                            <w:right w:val="none" w:sz="0" w:space="0" w:color="auto"/>
                          </w:divBdr>
                          <w:divsChild>
                            <w:div w:id="2124490686">
                              <w:marLeft w:val="0"/>
                              <w:marRight w:val="0"/>
                              <w:marTop w:val="0"/>
                              <w:marBottom w:val="0"/>
                              <w:divBdr>
                                <w:top w:val="none" w:sz="0" w:space="0" w:color="auto"/>
                                <w:left w:val="none" w:sz="0" w:space="0" w:color="auto"/>
                                <w:bottom w:val="none" w:sz="0" w:space="0" w:color="auto"/>
                                <w:right w:val="none" w:sz="0" w:space="0" w:color="auto"/>
                              </w:divBdr>
                              <w:divsChild>
                                <w:div w:id="543954222">
                                  <w:marLeft w:val="0"/>
                                  <w:marRight w:val="0"/>
                                  <w:marTop w:val="0"/>
                                  <w:marBottom w:val="0"/>
                                  <w:divBdr>
                                    <w:top w:val="none" w:sz="0" w:space="0" w:color="auto"/>
                                    <w:left w:val="none" w:sz="0" w:space="0" w:color="auto"/>
                                    <w:bottom w:val="none" w:sz="0" w:space="0" w:color="auto"/>
                                    <w:right w:val="none" w:sz="0" w:space="0" w:color="auto"/>
                                  </w:divBdr>
                                </w:div>
                                <w:div w:id="546646697">
                                  <w:marLeft w:val="0"/>
                                  <w:marRight w:val="0"/>
                                  <w:marTop w:val="0"/>
                                  <w:marBottom w:val="0"/>
                                  <w:divBdr>
                                    <w:top w:val="none" w:sz="0" w:space="0" w:color="auto"/>
                                    <w:left w:val="none" w:sz="0" w:space="0" w:color="auto"/>
                                    <w:bottom w:val="none" w:sz="0" w:space="0" w:color="auto"/>
                                    <w:right w:val="none" w:sz="0" w:space="0" w:color="auto"/>
                                  </w:divBdr>
                                </w:div>
                                <w:div w:id="585770613">
                                  <w:marLeft w:val="0"/>
                                  <w:marRight w:val="0"/>
                                  <w:marTop w:val="0"/>
                                  <w:marBottom w:val="0"/>
                                  <w:divBdr>
                                    <w:top w:val="none" w:sz="0" w:space="0" w:color="auto"/>
                                    <w:left w:val="none" w:sz="0" w:space="0" w:color="auto"/>
                                    <w:bottom w:val="none" w:sz="0" w:space="0" w:color="auto"/>
                                    <w:right w:val="none" w:sz="0" w:space="0" w:color="auto"/>
                                  </w:divBdr>
                                </w:div>
                                <w:div w:id="910577072">
                                  <w:marLeft w:val="0"/>
                                  <w:marRight w:val="0"/>
                                  <w:marTop w:val="0"/>
                                  <w:marBottom w:val="0"/>
                                  <w:divBdr>
                                    <w:top w:val="none" w:sz="0" w:space="0" w:color="auto"/>
                                    <w:left w:val="none" w:sz="0" w:space="0" w:color="auto"/>
                                    <w:bottom w:val="none" w:sz="0" w:space="0" w:color="auto"/>
                                    <w:right w:val="none" w:sz="0" w:space="0" w:color="auto"/>
                                  </w:divBdr>
                                </w:div>
                                <w:div w:id="939216432">
                                  <w:marLeft w:val="0"/>
                                  <w:marRight w:val="0"/>
                                  <w:marTop w:val="0"/>
                                  <w:marBottom w:val="0"/>
                                  <w:divBdr>
                                    <w:top w:val="none" w:sz="0" w:space="0" w:color="auto"/>
                                    <w:left w:val="none" w:sz="0" w:space="0" w:color="auto"/>
                                    <w:bottom w:val="none" w:sz="0" w:space="0" w:color="auto"/>
                                    <w:right w:val="none" w:sz="0" w:space="0" w:color="auto"/>
                                  </w:divBdr>
                                </w:div>
                                <w:div w:id="1375540566">
                                  <w:marLeft w:val="0"/>
                                  <w:marRight w:val="0"/>
                                  <w:marTop w:val="0"/>
                                  <w:marBottom w:val="0"/>
                                  <w:divBdr>
                                    <w:top w:val="none" w:sz="0" w:space="0" w:color="auto"/>
                                    <w:left w:val="none" w:sz="0" w:space="0" w:color="auto"/>
                                    <w:bottom w:val="none" w:sz="0" w:space="0" w:color="auto"/>
                                    <w:right w:val="none" w:sz="0" w:space="0" w:color="auto"/>
                                  </w:divBdr>
                                </w:div>
                                <w:div w:id="1665669523">
                                  <w:marLeft w:val="0"/>
                                  <w:marRight w:val="0"/>
                                  <w:marTop w:val="0"/>
                                  <w:marBottom w:val="0"/>
                                  <w:divBdr>
                                    <w:top w:val="none" w:sz="0" w:space="0" w:color="auto"/>
                                    <w:left w:val="none" w:sz="0" w:space="0" w:color="auto"/>
                                    <w:bottom w:val="none" w:sz="0" w:space="0" w:color="auto"/>
                                    <w:right w:val="none" w:sz="0" w:space="0" w:color="auto"/>
                                  </w:divBdr>
                                </w:div>
                                <w:div w:id="1800878634">
                                  <w:marLeft w:val="0"/>
                                  <w:marRight w:val="0"/>
                                  <w:marTop w:val="0"/>
                                  <w:marBottom w:val="0"/>
                                  <w:divBdr>
                                    <w:top w:val="none" w:sz="0" w:space="0" w:color="auto"/>
                                    <w:left w:val="none" w:sz="0" w:space="0" w:color="auto"/>
                                    <w:bottom w:val="none" w:sz="0" w:space="0" w:color="auto"/>
                                    <w:right w:val="none" w:sz="0" w:space="0" w:color="auto"/>
                                  </w:divBdr>
                                </w:div>
                                <w:div w:id="1809130541">
                                  <w:marLeft w:val="0"/>
                                  <w:marRight w:val="0"/>
                                  <w:marTop w:val="0"/>
                                  <w:marBottom w:val="0"/>
                                  <w:divBdr>
                                    <w:top w:val="none" w:sz="0" w:space="0" w:color="auto"/>
                                    <w:left w:val="none" w:sz="0" w:space="0" w:color="auto"/>
                                    <w:bottom w:val="none" w:sz="0" w:space="0" w:color="auto"/>
                                    <w:right w:val="none" w:sz="0" w:space="0" w:color="auto"/>
                                  </w:divBdr>
                                </w:div>
                                <w:div w:id="191181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8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protechservices.noaa.gov/resource-templates.html" TargetMode="External"/><Relationship Id="rId21" Type="http://schemas.openxmlformats.org/officeDocument/2006/relationships/hyperlink" Target="http://www.protechservices.noaa.gov/docs/Fair_Opportunity_Exceptions-051017.docx" TargetMode="External"/><Relationship Id="rId22" Type="http://schemas.openxmlformats.org/officeDocument/2006/relationships/hyperlink" Target="http://www.protechservices.noaa.gov/docs/Proposal_Submission_Instructions-051017.docx" TargetMode="External"/><Relationship Id="rId23" Type="http://schemas.openxmlformats.org/officeDocument/2006/relationships/hyperlink" Target="http://www.osec.doc.gov/oam/acquistion_management/policy/commerce_acquisition_manual_cam/documents/CAM%201301.670%28Jan2012%29.pdf" TargetMode="External"/><Relationship Id="rId24" Type="http://schemas.openxmlformats.org/officeDocument/2006/relationships/hyperlink" Target="http://www.ago.noaa.gov/acquisition/docs/cd_570_version_osdbu_2011_noaa_v6.pdf" TargetMode="External"/><Relationship Id="rId25" Type="http://schemas.openxmlformats.org/officeDocument/2006/relationships/hyperlink" Target="http://www.ago.noaa.gov/acquisition/docs/aa_16-05_noaa_ago_ombudsman_contracts_08.31.16.pdf" TargetMode="External"/><Relationship Id="rId26" Type="http://schemas.openxmlformats.org/officeDocument/2006/relationships/hyperlink" Target="http://www.protechservices.noaa.gov" TargetMode="External"/><Relationship Id="rId27" Type="http://schemas.openxmlformats.org/officeDocument/2006/relationships/hyperlink" Target="mailto:ProTech.Services@noaa.gov" TargetMode="External"/><Relationship Id="rId28" Type="http://schemas.openxmlformats.org/officeDocument/2006/relationships/hyperlink" Target="http://www.ago.noaa.gov/acquisition/regulation%20and%20guidance.html" TargetMode="External"/><Relationship Id="rId29" Type="http://schemas.openxmlformats.org/officeDocument/2006/relationships/hyperlink" Target="http://www.protechservices.noaa.gov/resource-templates.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mailto:ProTech.Services@noaa.gov" TargetMode="External"/><Relationship Id="rId31" Type="http://schemas.openxmlformats.org/officeDocument/2006/relationships/hyperlink" Target="http://www.protechservices.noaa.gov/docs/Additional_Guidance_on_PBS-051017-DEV.docx" TargetMode="External"/><Relationship Id="rId32" Type="http://schemas.openxmlformats.org/officeDocument/2006/relationships/image" Target="media/image5.emf"/><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oleObject" Target="embeddings/oleObject1.bin"/><Relationship Id="rId34" Type="http://schemas.openxmlformats.org/officeDocument/2006/relationships/image" Target="media/image6.emf"/><Relationship Id="rId35" Type="http://schemas.openxmlformats.org/officeDocument/2006/relationships/oleObject" Target="embeddings/oleObject2.bin"/><Relationship Id="rId36" Type="http://schemas.openxmlformats.org/officeDocument/2006/relationships/hyperlink" Target="http://www.protechservices.noaa.gov/docs/Fair_Opportunity_Exceptions-051017.docx" TargetMode="External"/><Relationship Id="rId10" Type="http://schemas.openxmlformats.org/officeDocument/2006/relationships/image" Target="media/image3.jpeg"/><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yperlink" Target="http://www.protechservices.noaa.gov" TargetMode="External"/><Relationship Id="rId14" Type="http://schemas.openxmlformats.org/officeDocument/2006/relationships/hyperlink" Target="http://www.protechservices.noaa.gov" TargetMode="External"/><Relationship Id="rId15" Type="http://schemas.openxmlformats.org/officeDocument/2006/relationships/hyperlink" Target="http://www.protechservices.noaa.gov" TargetMode="External"/><Relationship Id="rId16" Type="http://schemas.openxmlformats.org/officeDocument/2006/relationships/hyperlink" Target="http://www.protechservices.noaa.gov/newsevents.html" TargetMode="External"/><Relationship Id="rId17" Type="http://schemas.openxmlformats.org/officeDocument/2006/relationships/hyperlink" Target="http://www.protechservices.noaa.gov/docs/NOAA_SOW_Template-051017.docx" TargetMode="External"/><Relationship Id="rId18" Type="http://schemas.openxmlformats.org/officeDocument/2006/relationships/hyperlink" Target="http://www.protechservices.noaa.gov/docs/NOAA_SOO_Template-051017.doc" TargetMode="External"/><Relationship Id="rId19" Type="http://schemas.openxmlformats.org/officeDocument/2006/relationships/hyperlink" Target="http://www.protechservices.noaa.gov/docs/NOAA_PWS_Template-051017.doc" TargetMode="External"/><Relationship Id="rId37" Type="http://schemas.openxmlformats.org/officeDocument/2006/relationships/hyperlink" Target="http://www.protechservices.noaa.gov" TargetMode="External"/><Relationship Id="rId38" Type="http://schemas.openxmlformats.org/officeDocument/2006/relationships/hyperlink" Target="http://www.protechservices.noaa.gov/docs/Detailed_ProTech_TO_Procedures-051017-DEV.docx" TargetMode="External"/><Relationship Id="rId39" Type="http://schemas.openxmlformats.org/officeDocument/2006/relationships/hyperlink" Target="http://www.protechservices.noaa.gov" TargetMode="External"/><Relationship Id="rId40" Type="http://schemas.openxmlformats.org/officeDocument/2006/relationships/footer" Target="footer2.xml"/><Relationship Id="rId41" Type="http://schemas.openxmlformats.org/officeDocument/2006/relationships/fontTable" Target="fontTable.xml"/><Relationship Id="rId4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66CF2-9CF3-1049-815D-96452A11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8560</Words>
  <Characters>48795</Characters>
  <Application>Microsoft Macintosh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57241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Sean.ODay</dc:creator>
  <cp:lastModifiedBy>Microsoft Office User</cp:lastModifiedBy>
  <cp:revision>5</cp:revision>
  <cp:lastPrinted>2017-05-15T18:00:00Z</cp:lastPrinted>
  <dcterms:created xsi:type="dcterms:W3CDTF">2017-11-01T17:19:00Z</dcterms:created>
  <dcterms:modified xsi:type="dcterms:W3CDTF">2017-11-06T15:41:00Z</dcterms:modified>
</cp:coreProperties>
</file>